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0E3A0" w14:textId="78452052" w:rsidR="00E069F6" w:rsidRPr="000819AA" w:rsidRDefault="000819AA" w:rsidP="000819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 xml:space="preserve">KD. 3.5. </w:t>
      </w:r>
      <w:proofErr w:type="spellStart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>Hubungan</w:t>
      </w:r>
      <w:proofErr w:type="spellEnd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 xml:space="preserve"> </w:t>
      </w:r>
      <w:proofErr w:type="spellStart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>Pemerintah</w:t>
      </w:r>
      <w:proofErr w:type="spellEnd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 xml:space="preserve"> Pusat dan Daerah </w:t>
      </w:r>
      <w:proofErr w:type="spellStart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>menurut</w:t>
      </w:r>
      <w:proofErr w:type="spellEnd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 xml:space="preserve"> UUD Negara RI </w:t>
      </w:r>
      <w:proofErr w:type="spellStart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>Tahun</w:t>
      </w:r>
      <w:proofErr w:type="spellEnd"/>
      <w:r w:rsidRPr="000819A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en-ID"/>
        </w:rPr>
        <w:t xml:space="preserve"> 1945</w:t>
      </w:r>
    </w:p>
    <w:p w14:paraId="46EA0AB6" w14:textId="77777777" w:rsidR="000819AA" w:rsidRDefault="000819AA" w:rsidP="000819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</w:pPr>
    </w:p>
    <w:p w14:paraId="7DBBC10C" w14:textId="2005FEEA" w:rsid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</w:pPr>
      <w:proofErr w:type="spellStart"/>
      <w:r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Desentralisasi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atau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otonomi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daerah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dalam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konteks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Negara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Kesatuan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>Republik</w:t>
      </w:r>
      <w:proofErr w:type="spellEnd"/>
      <w:r w:rsidR="00E069F6" w:rsidRPr="000819A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n-ID"/>
        </w:rPr>
        <w:t xml:space="preserve"> Indonesia</w:t>
      </w:r>
    </w:p>
    <w:p w14:paraId="2111119B" w14:textId="77777777" w:rsidR="000819AA" w:rsidRPr="000819AA" w:rsidRDefault="000819AA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n-ID"/>
        </w:rPr>
      </w:pPr>
    </w:p>
    <w:p w14:paraId="26E9D868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Secara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etimologis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istilah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berasal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Bahasa Belanda,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yaitu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de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berarti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lepas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centerum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berarti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demikian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sesuatu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terlepas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741FC8BF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026545B8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Terdapat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dua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kelompok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besar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memberikan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definisi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tentang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yakni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kelompok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Anglo Saxon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Kontinental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 </w:t>
      </w:r>
    </w:p>
    <w:p w14:paraId="023060EA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br/>
      </w:r>
    </w:p>
    <w:p w14:paraId="368D156F" w14:textId="5D7C2375" w:rsidR="002E4A99" w:rsidRDefault="002E4A99" w:rsidP="002E4A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Kelompok</w:t>
      </w:r>
      <w:proofErr w:type="spellEnd"/>
      <w:r w:rsidRPr="002E4A9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Anglo Saxon</w:t>
      </w:r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mendefinisikan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sebagai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penyerahan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wewenang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para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pejabat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disebut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dekonsentrasi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maupun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badan-badan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otonom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disebut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devolusi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Devolusi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berarti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kekuasaan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diserahkan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badan-badan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politik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diikuti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penyerahan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kekuasaan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sepenuhnya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mengambil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keputusan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secara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politis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maupun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secara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administrstif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7E691B10" w14:textId="77777777" w:rsidR="002E4A99" w:rsidRDefault="002E4A99" w:rsidP="002E4A99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21A3AF43" w14:textId="3E8B5A46" w:rsidR="002E4A99" w:rsidRPr="002E4A99" w:rsidRDefault="002E4A99" w:rsidP="002E4A9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Kelompok</w:t>
      </w:r>
      <w:proofErr w:type="spellEnd"/>
      <w:r w:rsidRPr="002E4A9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Kontinental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membedakan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menjadi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dua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yaitu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jabatan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dekonsentrasi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ketatanegaraan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Dekonsentrasi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penyerahan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kekuasaan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bawah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rangka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kepegawaian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guna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kelancaran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pekerjaan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semata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Adapun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ketatanegaraan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merupakan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pemberian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kekuasaan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mengatur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lingkungannya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guna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mewujudkan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asas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demokrasi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negara.</w:t>
      </w:r>
    </w:p>
    <w:p w14:paraId="1F876478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282609AA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demikian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disimpulkan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pada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dasarnya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suatu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proses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penyerahan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wewenang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tanggung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jawab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urusan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semula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urusan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badan-badan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lembaga-lembaga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agar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menjadi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urusan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rumah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tangganya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sehinggga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urusan-urusan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tersebut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beralih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menjadi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wewenang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serta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tanggung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jawab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564D8FD4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7893A662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Menurut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Amran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Muslimin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buku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Otonomi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Daerah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Implikasinya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dibedakan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3 (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tiga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)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yaitu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:</w:t>
      </w:r>
    </w:p>
    <w:p w14:paraId="07AF6232" w14:textId="2615116C" w:rsidR="002E4A99" w:rsidRPr="002E4A99" w:rsidRDefault="002E4A99" w:rsidP="002E4A99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Politik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yakni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pelimpahan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kewenangan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meliputi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mengatur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mengurus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kepentingan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rumah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tangga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sendiri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badan-badan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politik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dipilih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oleh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rakyat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daerah-daerah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6E56CB90" w14:textId="6BF4DBCF" w:rsidR="002E4A99" w:rsidRPr="002E4A99" w:rsidRDefault="002E4A99" w:rsidP="002E4A99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Fungsional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yaitu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pemberian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golongan-golongan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mengurus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segolongan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kepentingan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masyarakat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baik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terikat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maupun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tidak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pada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suatu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seperti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mengurus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irigasi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petani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12CC4462" w14:textId="2FBAA1BA" w:rsidR="002E4A99" w:rsidRDefault="002E4A99" w:rsidP="002E4A99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lastRenderedPageBreak/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Kebudayaan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yakni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pemberian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kepada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golongan-golongan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minoritas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masyarakat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menyelenggarakan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kebudayaan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sendiri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seperti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mengatur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pendidikan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agama,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sebagainya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25DB1A63" w14:textId="61901C2F" w:rsidR="002E4A99" w:rsidRDefault="002E4A99" w:rsidP="002E4A99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70961734" w14:textId="490527D1" w:rsidR="002E4A99" w:rsidRDefault="002E4A99" w:rsidP="002E4A99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65D55590" w14:textId="444070F2" w:rsidR="002E4A99" w:rsidRDefault="002E4A99" w:rsidP="002E4A99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7739C283" w14:textId="77777777" w:rsidR="002E4A99" w:rsidRPr="002E4A99" w:rsidRDefault="002E4A99" w:rsidP="002E4A99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41681AD3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51D9E578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Kelebihan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diantaranya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sebagai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berikut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2F451E1D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br/>
      </w:r>
    </w:p>
    <w:p w14:paraId="09A0F922" w14:textId="06B29ECA" w:rsidR="002E4A99" w:rsidRPr="002E4A99" w:rsidRDefault="002E4A99" w:rsidP="002E4A99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Struktur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organisasi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didesentralisasikan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merupakan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pendelegasian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wewenang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mempe-ringan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manajemen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7F824279" w14:textId="10E5BE82" w:rsidR="002E4A99" w:rsidRPr="002E4A99" w:rsidRDefault="002E4A99" w:rsidP="002E4A99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Mengurangi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bertumpuknya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pekerjaan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433D13D8" w14:textId="0CA0CFA7" w:rsidR="002E4A99" w:rsidRPr="002E4A99" w:rsidRDefault="002E4A99" w:rsidP="002E4A99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menghadapi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permasalahan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amat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mendesak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tidak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perlu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menunggu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instruksi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192F10ED" w14:textId="04F8596D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Hubungan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harmonis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ditingkatkan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meningkatkan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gairah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kerja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antara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3DA90434" w14:textId="55A8AD55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Peningkatan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efisiensi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segala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hal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khususnya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penyelenggara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baik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pusat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maupun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181309E6" w14:textId="7BCE8F66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mengurangi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birokrasi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arti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buruk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karena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keputusan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segera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dilaksanakan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2D6F6937" w14:textId="32ED3DC6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organisasi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besar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memperoleh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manfaat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keadaan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tempat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masing-masing.</w:t>
      </w:r>
    </w:p>
    <w:p w14:paraId="26242059" w14:textId="158804D4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Sebelum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rencana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diterapkan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secara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keseluruhan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maka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diterapkan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satu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terlebih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dahulu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sehingga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rencana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diubah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52F9C71B" w14:textId="0233CDE2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Risiko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mencakup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kerugian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bidang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kepegawaian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fasilitas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organisasi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terbagi-bagi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5358294E" w14:textId="179D910E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diadakan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pembedaan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pengkhususan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berguna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kepentingan-kepentingan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tertentu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78356EA6" w14:textId="09130A61" w:rsidR="002E4A99" w:rsidRPr="0082510A" w:rsidRDefault="002E4A99" w:rsidP="0082510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secara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psikologis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memberikan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kepuasan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karena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sifatnya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langsung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34E2C3ED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</w:p>
    <w:p w14:paraId="7A832B0B" w14:textId="77777777" w:rsidR="002E4A99" w:rsidRPr="002E4A99" w:rsidRDefault="002E4A99" w:rsidP="002E4A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Adapun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kelemahan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di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antaranya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sebagai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berikut</w:t>
      </w:r>
      <w:proofErr w:type="spellEnd"/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15173DEF" w14:textId="77777777" w:rsidR="002E4A99" w:rsidRPr="002E4A99" w:rsidRDefault="002E4A99" w:rsidP="002E4A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D"/>
        </w:rPr>
      </w:pPr>
      <w:r w:rsidRPr="002E4A99">
        <w:rPr>
          <w:rFonts w:ascii="Arial" w:eastAsia="Times New Roman" w:hAnsi="Arial" w:cs="Arial"/>
          <w:color w:val="333333"/>
          <w:sz w:val="24"/>
          <w:szCs w:val="24"/>
          <w:lang w:eastAsia="en-ID"/>
        </w:rPr>
        <w:br/>
      </w:r>
    </w:p>
    <w:p w14:paraId="37AFB3E5" w14:textId="382F7A55" w:rsidR="002E4A99" w:rsidRPr="0082510A" w:rsidRDefault="002E4A99" w:rsidP="0082510A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Besarnya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organ-organ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membuat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struktur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bertambah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kompleks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berimplikasi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pada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lemahnya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koordinasi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6A952943" w14:textId="6BC6F5ED" w:rsidR="002E4A99" w:rsidRPr="0082510A" w:rsidRDefault="002E4A99" w:rsidP="0082510A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Keseimbangan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kesesuaian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antara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bermacam-macam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kepentingan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lebih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mudah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terganggu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775CDDB5" w14:textId="34C02477" w:rsidR="002E4A99" w:rsidRPr="0082510A" w:rsidRDefault="002E4A99" w:rsidP="0082510A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teritorial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mendorong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timbulnya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paham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kedaerahan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40B257F3" w14:textId="2BAB7628" w:rsidR="002E4A99" w:rsidRPr="0082510A" w:rsidRDefault="002E4A99" w:rsidP="0082510A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Keputusan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diambil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memerlukan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waktu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lama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karena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memerlukan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perundingan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bertele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-tele.</w:t>
      </w:r>
    </w:p>
    <w:p w14:paraId="14E4CE09" w14:textId="20173D9C" w:rsidR="002E4A99" w:rsidRDefault="002E4A99" w:rsidP="0082510A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Desentralisasi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memerlukan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biaya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besar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sulit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memperoleh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keseragaman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kesederhanaan</w:t>
      </w:r>
      <w:proofErr w:type="spellEnd"/>
      <w:r w:rsidRPr="0082510A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14:paraId="36A34A30" w14:textId="7D23FFAE" w:rsidR="0082510A" w:rsidRDefault="0082510A" w:rsidP="0082510A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6914BB82" w14:textId="0873CDA3" w:rsidR="0082510A" w:rsidRPr="0082510A" w:rsidRDefault="0082510A" w:rsidP="0082510A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D"/>
        </w:rPr>
        <w:t>Pengertian</w:t>
      </w:r>
      <w:proofErr w:type="spellEnd"/>
      <w:r w:rsidRPr="0082510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D"/>
        </w:rPr>
        <w:t xml:space="preserve"> Daerah</w:t>
      </w:r>
    </w:p>
    <w:p w14:paraId="71A0C632" w14:textId="0C3EB141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Beberapa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definisi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tentang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dikemukakan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para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ahli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 </w:t>
      </w:r>
    </w:p>
    <w:p w14:paraId="3FE05C8F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1D4B9F1C" w14:textId="5C22B40C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lastRenderedPageBreak/>
        <w:t>Menurut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H.M.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Agus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Santoso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pengertian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antaranya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berikut</w:t>
      </w:r>
      <w:proofErr w:type="spellEnd"/>
      <w:r w:rsid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:</w:t>
      </w:r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7923C1BF" w14:textId="77777777" w:rsidR="0082510A" w:rsidRPr="0082510A" w:rsidRDefault="0082510A" w:rsidP="003C6DD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a. C. J.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Franseen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urusanurusan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menyesuaikan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peraturan-peraturan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sudah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dibuat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dengannya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6BCCAEA6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265516A9" w14:textId="77777777" w:rsidR="0082510A" w:rsidRPr="0082510A" w:rsidRDefault="0082510A" w:rsidP="003C6DD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b. J.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Wajong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kebebasan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memelihara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memajukan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kepentingan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khusus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keuangan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menentukan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hukum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29530AB7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71CEE698" w14:textId="77777777" w:rsidR="0082510A" w:rsidRPr="0082510A" w:rsidRDefault="0082510A" w:rsidP="003C6DD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c.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Ateng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Syarifuddin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kebebasan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atau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kemandirian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tetapi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bukan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kemerdekaan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Namun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kebebasan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itu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terbatas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karena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merupakan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perwujudan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pemberian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kesempatan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harus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dipertanggungjawabkan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29714670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79A7FBD8" w14:textId="77777777" w:rsidR="0082510A" w:rsidRPr="0082510A" w:rsidRDefault="0082510A" w:rsidP="003C6DDB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d.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Menurut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Undang-Undang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Republik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Indonesia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Nomor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9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Tahun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2015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tentang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Perubahan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Kedua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atas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Undang-Undang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Nomor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23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Tahun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2014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tentang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Daerah,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wewenang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kewajiban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mengurus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urusan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kepentingan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sesuai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peraturan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perundang-undangan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3C758069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02CC0833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kewajiban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diberikan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kepada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mengurus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urusan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kepentingan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setempat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menurut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aspirasi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68634E03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44B4BFDB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Tujuan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meningkatkan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daya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guna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hasil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guna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penyelenggaraan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rangka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pelayanan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terhadap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pelaksanaan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pembangunan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sesuai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peraturan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perundang-undangan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. Adapun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dimaksud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kewajiban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kesatuan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hukum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mempunyai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batas-batas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wilayah yang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berwenang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mengurus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urusan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kepentingan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setempat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menurut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prakarsa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sendiri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berdasarkan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aspirasi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6530FB37" w14:textId="77777777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76AA44F2" w14:textId="5F5695D0" w:rsidR="0082510A" w:rsidRPr="0082510A" w:rsidRDefault="0082510A" w:rsidP="0082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demikian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dapat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disimpulkan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keleluasaan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wewenang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serta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kewajiban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tanggung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jawab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badan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mengurus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rumah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tangganya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sesuai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keadaan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kemampuan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daerahnya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manifestasi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dari</w:t>
      </w:r>
      <w:proofErr w:type="spellEnd"/>
      <w:r w:rsid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</w:t>
      </w:r>
      <w:proofErr w:type="spellEnd"/>
      <w:r w:rsidRPr="0082510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115A96B0" w14:textId="77777777" w:rsidR="0082510A" w:rsidRPr="0082510A" w:rsidRDefault="0082510A" w:rsidP="0082510A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14:paraId="43554953" w14:textId="3CACB67F" w:rsidR="0043034B" w:rsidRPr="0043034B" w:rsidRDefault="0043034B" w:rsidP="0043034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Tujuan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utama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dikeluarkannya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kebijakan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otonomi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daerah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yaitu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membebaskan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pemerintah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pusat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dari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beban-beban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yang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tidak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perlu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dalam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menangani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urusan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daerah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. Adapun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tujuan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pemberian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otonomi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kepada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daerah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adalah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sebagai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berikut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39EAD330" w14:textId="77777777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Peningkatan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pelayanan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dan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kesejahteraan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masyarakat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yang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semakin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baik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00B4B0B5" w14:textId="77777777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Pengembangan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kehidupan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demokrasi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2EEBC22F" w14:textId="77777777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Keadilan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258541EB" w14:textId="77777777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Pemerataan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043EA63C" w14:textId="5822B271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Pemeliharaan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hubungan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yang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serasi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antara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pusat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dan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daerah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serta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antar</w:t>
      </w:r>
      <w:proofErr w:type="spellEnd"/>
      <w:r w:rsidR="003C6DD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negara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dalam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rangka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keutuhan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NKRI.</w:t>
      </w:r>
    </w:p>
    <w:p w14:paraId="727BFD0F" w14:textId="77777777" w:rsidR="0043034B" w:rsidRPr="0043034B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Mendorong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untuk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memberdayakan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masyarakat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.</w:t>
      </w:r>
    </w:p>
    <w:p w14:paraId="19A825EB" w14:textId="70F78BFB" w:rsidR="0043034B" w:rsidRPr="007E5921" w:rsidRDefault="0043034B" w:rsidP="004303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Menumbuhkan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peran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dan </w:t>
      </w:r>
      <w:proofErr w:type="spellStart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>fungsi</w:t>
      </w:r>
      <w:proofErr w:type="spellEnd"/>
      <w:r w:rsidRPr="0043034B">
        <w:rPr>
          <w:rFonts w:ascii="Arial" w:eastAsia="Times New Roman" w:hAnsi="Arial" w:cs="Arial"/>
          <w:color w:val="555555"/>
          <w:sz w:val="24"/>
          <w:szCs w:val="24"/>
          <w:lang w:eastAsia="en-ID"/>
        </w:rPr>
        <w:t xml:space="preserve"> DPR.</w:t>
      </w:r>
    </w:p>
    <w:p w14:paraId="63C207C7" w14:textId="77777777" w:rsidR="007E5921" w:rsidRPr="003C6DDB" w:rsidRDefault="007E5921" w:rsidP="007E5921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p w14:paraId="0018FDD7" w14:textId="19B93373" w:rsidR="003C6DDB" w:rsidRPr="007E5921" w:rsidRDefault="007E5921" w:rsidP="007E59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</w:pPr>
      <w:proofErr w:type="spellStart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lastRenderedPageBreak/>
        <w:t>Otonomi</w:t>
      </w:r>
      <w:proofErr w:type="spellEnd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 xml:space="preserve"> Daerah </w:t>
      </w:r>
      <w:proofErr w:type="spellStart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>dalam</w:t>
      </w:r>
      <w:proofErr w:type="spellEnd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 xml:space="preserve"> </w:t>
      </w:r>
      <w:proofErr w:type="spellStart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>Konteks</w:t>
      </w:r>
      <w:proofErr w:type="spellEnd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 xml:space="preserve"> Negara </w:t>
      </w:r>
      <w:proofErr w:type="spellStart"/>
      <w:r w:rsidRPr="007E5921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ID"/>
        </w:rPr>
        <w:t>Kesatuan</w:t>
      </w:r>
      <w:proofErr w:type="spellEnd"/>
    </w:p>
    <w:p w14:paraId="0CEB294A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Negara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Republik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Indonesia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negara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kesatuan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menganut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asas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penyelenggaraan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memberikan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kesempatan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keleluasaan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kepada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menyelenggarakan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349BB74D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54D3E062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Pelaksanaan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Indonesia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diselenggarakan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rangka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memperbaiki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kesejahteraan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rakyat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.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Pengembangan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suatu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dapat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disesuaikan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oleh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memperhatikan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potensi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kekhasan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masing-masing. Hal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ini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merupakan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kesempatan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</w:t>
      </w:r>
    </w:p>
    <w:p w14:paraId="5F540084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sangat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baik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bagi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membuktikan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kemampuannya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melaksanakan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kewenangan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menjadi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34A4BDE4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2F15A9EC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Pelaksanaan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selain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berlandaskan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pada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acuan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hukum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juga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sebagai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implementasi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tuntutan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globalisasi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diberdayakan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cara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memberikan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kewenangan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lebih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luas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lebih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nyata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bertanggung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jawab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terutama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mengatur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memanfaatkan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menggali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sumber-sumber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potensi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daerahnya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masing-masing.</w:t>
      </w:r>
    </w:p>
    <w:p w14:paraId="6D249142" w14:textId="77777777" w:rsidR="003C6DDB" w:rsidRP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2EE5789B" w14:textId="25B15734" w:rsidR="003C6DDB" w:rsidRDefault="003C6DDB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Maju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atau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tidaknya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suatu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sangat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ditentukan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oleh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kemampuan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kemauan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melaksanakan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.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bebas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berkreasi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berekspresi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rangka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membangun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daerahnya</w:t>
      </w:r>
      <w:proofErr w:type="spellEnd"/>
      <w:r w:rsidRPr="003C6DD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</w:p>
    <w:p w14:paraId="1F6B2DAD" w14:textId="6DC3F9C5" w:rsidR="007E5921" w:rsidRDefault="007E5921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1251F60D" w14:textId="7D79B324" w:rsidR="007E5921" w:rsidRDefault="007E5921" w:rsidP="003C6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pelaksanaan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di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anut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adalah</w:t>
      </w:r>
      <w:proofErr w:type="spellEnd"/>
    </w:p>
    <w:p w14:paraId="40DA77AB" w14:textId="13FC9FD0" w:rsidR="007E5921" w:rsidRDefault="007E5921" w:rsidP="007E59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Nyata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5D8BA3C3" w14:textId="2A8C2FB1" w:rsidR="007E5921" w:rsidRDefault="007E5921" w:rsidP="007E59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Bertanggung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jawab</w:t>
      </w:r>
      <w:proofErr w:type="spellEnd"/>
    </w:p>
    <w:p w14:paraId="5F0E72C3" w14:textId="4A5DE106" w:rsidR="007E5921" w:rsidRDefault="007E5921" w:rsidP="007E592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Dinamis</w:t>
      </w:r>
      <w:proofErr w:type="spellEnd"/>
    </w:p>
    <w:p w14:paraId="31AD47CB" w14:textId="3573225F" w:rsidR="007E5921" w:rsidRDefault="00E51A3C" w:rsidP="007E592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Selain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itu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terdapat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lima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penyelenggaraan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</w:p>
    <w:p w14:paraId="1CFA6C62" w14:textId="4D49F53E" w:rsidR="00E51A3C" w:rsidRDefault="00E51A3C" w:rsidP="00E51A3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kesatuan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yaitu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pelaksanaan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harus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menunjang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aspirasi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perjuangan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rakyat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guna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memperkokoh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negara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kesatuan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meningkatkan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kesejahteraan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rakyat</w:t>
      </w:r>
      <w:proofErr w:type="spellEnd"/>
    </w:p>
    <w:p w14:paraId="29522B49" w14:textId="4861D258" w:rsidR="00E51A3C" w:rsidRDefault="00E51A3C" w:rsidP="00E51A3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Riil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bertanggung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jawab</w:t>
      </w:r>
      <w:proofErr w:type="spellEnd"/>
    </w:p>
    <w:p w14:paraId="6BCF4C3D" w14:textId="77C6BAFA" w:rsidR="00E51A3C" w:rsidRDefault="00E51A3C" w:rsidP="00E51A3C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Pemberian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harus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merupakan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nyata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bertanggung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jawab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bagi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kepentingan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seluruh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warga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</w:p>
    <w:p w14:paraId="1DFFF10C" w14:textId="618E2F21" w:rsidR="00E51A3C" w:rsidRDefault="00E51A3C" w:rsidP="00E51A3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penyebaran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26B3026C" w14:textId="1BBA096A" w:rsidR="00E51A3C" w:rsidRDefault="00E51A3C" w:rsidP="00E51A3C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Memberikan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kemungkinan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kepada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kreatif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dalam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membangun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daerahnya</w:t>
      </w:r>
      <w:proofErr w:type="spellEnd"/>
    </w:p>
    <w:p w14:paraId="4B07EDDD" w14:textId="502BAE0F" w:rsidR="00E51A3C" w:rsidRDefault="00E51A3C" w:rsidP="00E51A3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keserasian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36C14EEA" w14:textId="7BA391DF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mengutamakan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aspek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keserasian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tujuan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samping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aspek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pendemokrasian</w:t>
      </w:r>
      <w:proofErr w:type="spellEnd"/>
    </w:p>
    <w:p w14:paraId="4D201FC8" w14:textId="4054B1AA" w:rsidR="00E069F6" w:rsidRDefault="00E069F6" w:rsidP="00E069F6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Prinsip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pemberdayaan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0C309D87" w14:textId="4B3A8504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Tujuan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meningkatkan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daya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guna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hasil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guna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penyelenggaraan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pemerintah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terutama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aspek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pembangunan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pelayanan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masyarakat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umum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meningkatkan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kestabilan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politik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kesatuan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bangsa</w:t>
      </w:r>
      <w:proofErr w:type="spellEnd"/>
    </w:p>
    <w:p w14:paraId="1F0DD5AE" w14:textId="70CB24E9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3C540165" w14:textId="7DC6582E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3D31CA68" w14:textId="3A2ECEA0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30B9979C" w14:textId="5AF9FA16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42FC0398" w14:textId="5922C3BF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25BC54F3" w14:textId="4513AA98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1E846B87" w14:textId="591DD982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692E244B" w14:textId="2A3349CF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0CA347A5" w14:textId="6F003651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7630B629" w14:textId="45C94319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551FE7D4" w14:textId="440D9060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57687CFA" w14:textId="52889214" w:rsidR="00E069F6" w:rsidRDefault="00CE2D7C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5128008A" w14:textId="77777777" w:rsidR="004B7DC7" w:rsidRDefault="00CE2D7C" w:rsidP="004B7DC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Menyimak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dan </w:t>
      </w:r>
      <w:proofErr w:type="spellStart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menggali</w:t>
      </w:r>
      <w:proofErr w:type="spellEnd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informasi</w:t>
      </w:r>
      <w:proofErr w:type="spellEnd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tentang</w:t>
      </w:r>
      <w:proofErr w:type="spellEnd"/>
      <w:r w:rsidR="005779EC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makna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desentralisasi,otonomi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kelebihan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kelemahan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landasan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hukum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laksanakan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tujuan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manfaat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</w:p>
    <w:p w14:paraId="54CEA359" w14:textId="484C4726" w:rsidR="000819AA" w:rsidRDefault="005779EC" w:rsidP="00CE2D7C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Me</w:t>
      </w:r>
      <w:r w:rsidR="000819A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mbuat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laporan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tentang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makna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desentralisasi,otonomi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kelebihan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kelemahan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desentralisasi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landasan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hukum</w:t>
      </w:r>
      <w:proofErr w:type="spellEnd"/>
      <w:r w:rsidR="000819AA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di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laksanakan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tujuan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manfaat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otonomi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daerah</w:t>
      </w:r>
      <w:proofErr w:type="spellEnd"/>
      <w:r w:rsidR="00D01880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.</w:t>
      </w:r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</w:p>
    <w:p w14:paraId="4D4A1D6C" w14:textId="77777777" w:rsidR="000819AA" w:rsidRDefault="000819AA" w:rsidP="000819AA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35333B46" w14:textId="172F5E63" w:rsidR="005779EC" w:rsidRDefault="000819AA" w:rsidP="000819AA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  <w:proofErr w:type="spellStart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>Dikerjakan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di </w:t>
      </w:r>
      <w:proofErr w:type="spellStart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buku</w:t>
      </w:r>
      <w:proofErr w:type="spellEnd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tulis</w:t>
      </w:r>
      <w:proofErr w:type="spellEnd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proofErr w:type="spellStart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atau</w:t>
      </w:r>
      <w:proofErr w:type="spellEnd"/>
      <w:r w:rsidR="003F73CB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Microsoft word</w:t>
      </w:r>
      <w:r w:rsidR="004B7DC7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</w:t>
      </w:r>
      <w:r w:rsidR="00741C5E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di </w:t>
      </w:r>
      <w:proofErr w:type="spellStart"/>
      <w:r w:rsidR="00741C5E">
        <w:rPr>
          <w:rFonts w:ascii="Arial" w:eastAsia="Times New Roman" w:hAnsi="Arial" w:cs="Arial"/>
          <w:color w:val="575757"/>
          <w:sz w:val="24"/>
          <w:szCs w:val="24"/>
          <w:lang w:eastAsia="en-ID"/>
        </w:rPr>
        <w:t>kirim</w:t>
      </w:r>
      <w:proofErr w:type="spellEnd"/>
      <w:r w:rsidR="00741C5E">
        <w:rPr>
          <w:rFonts w:ascii="Arial" w:eastAsia="Times New Roman" w:hAnsi="Arial" w:cs="Arial"/>
          <w:color w:val="575757"/>
          <w:sz w:val="24"/>
          <w:szCs w:val="24"/>
          <w:lang w:eastAsia="en-ID"/>
        </w:rPr>
        <w:t xml:space="preserve"> via Email </w:t>
      </w:r>
    </w:p>
    <w:p w14:paraId="40944685" w14:textId="13622899" w:rsidR="00E069F6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37BC259D" w14:textId="77777777" w:rsidR="00E069F6" w:rsidRPr="007E5921" w:rsidRDefault="00E069F6" w:rsidP="00E069F6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575757"/>
          <w:sz w:val="24"/>
          <w:szCs w:val="24"/>
          <w:lang w:eastAsia="en-ID"/>
        </w:rPr>
      </w:pPr>
    </w:p>
    <w:p w14:paraId="6D8A97A3" w14:textId="26243F2D" w:rsidR="003C6DDB" w:rsidRDefault="003C6DDB" w:rsidP="003C6DDB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p w14:paraId="5798696D" w14:textId="0D1170C3" w:rsidR="00CE2D7C" w:rsidRDefault="00CE2D7C" w:rsidP="003C6DDB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p w14:paraId="711FAD79" w14:textId="674EE37B" w:rsidR="00CE2D7C" w:rsidRDefault="00CE2D7C" w:rsidP="003C6DDB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p w14:paraId="5879CE82" w14:textId="53F42F7C" w:rsidR="00CE2D7C" w:rsidRDefault="00CE2D7C" w:rsidP="003C6DDB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p w14:paraId="59CE9537" w14:textId="77777777" w:rsidR="00CE2D7C" w:rsidRPr="0043034B" w:rsidRDefault="00CE2D7C" w:rsidP="003C6DDB">
      <w:pPr>
        <w:shd w:val="clear" w:color="auto" w:fill="FFFFFF"/>
        <w:spacing w:after="0" w:line="240" w:lineRule="auto"/>
        <w:ind w:left="1320"/>
        <w:textAlignment w:val="baseline"/>
        <w:rPr>
          <w:rFonts w:ascii="Droid Sans" w:eastAsia="Times New Roman" w:hAnsi="Droid Sans" w:cs="Times New Roman"/>
          <w:color w:val="555555"/>
          <w:sz w:val="21"/>
          <w:szCs w:val="21"/>
          <w:lang w:eastAsia="en-ID"/>
        </w:rPr>
      </w:pPr>
    </w:p>
    <w:sectPr w:rsidR="00CE2D7C" w:rsidRPr="00430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7741"/>
    <w:multiLevelType w:val="hybridMultilevel"/>
    <w:tmpl w:val="A210CC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E2F"/>
    <w:multiLevelType w:val="multilevel"/>
    <w:tmpl w:val="2F8A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C6192"/>
    <w:multiLevelType w:val="multilevel"/>
    <w:tmpl w:val="ACFA7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F524E"/>
    <w:multiLevelType w:val="multilevel"/>
    <w:tmpl w:val="6228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9707DD"/>
    <w:multiLevelType w:val="multilevel"/>
    <w:tmpl w:val="20E8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D94D30"/>
    <w:multiLevelType w:val="multilevel"/>
    <w:tmpl w:val="AB6E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5"/>
    <w:rsid w:val="000819AA"/>
    <w:rsid w:val="002E4A99"/>
    <w:rsid w:val="003C6DDB"/>
    <w:rsid w:val="003F73CB"/>
    <w:rsid w:val="0043034B"/>
    <w:rsid w:val="004B7DC7"/>
    <w:rsid w:val="005779EC"/>
    <w:rsid w:val="00585A25"/>
    <w:rsid w:val="00741C5E"/>
    <w:rsid w:val="007E5921"/>
    <w:rsid w:val="0082510A"/>
    <w:rsid w:val="00A866A4"/>
    <w:rsid w:val="00CE2D7C"/>
    <w:rsid w:val="00D01880"/>
    <w:rsid w:val="00E069F6"/>
    <w:rsid w:val="00E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1E7A"/>
  <w15:chartTrackingRefBased/>
  <w15:docId w15:val="{FCA5AAA2-0DBC-4B8A-9C95-37B608B5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0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34B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2E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479">
          <w:marLeft w:val="0"/>
          <w:marRight w:val="0"/>
          <w:marTop w:val="180"/>
          <w:marBottom w:val="27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637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5</cp:revision>
  <dcterms:created xsi:type="dcterms:W3CDTF">2021-01-03T15:00:00Z</dcterms:created>
  <dcterms:modified xsi:type="dcterms:W3CDTF">2021-01-08T02:30:00Z</dcterms:modified>
</cp:coreProperties>
</file>