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F" w:rsidRDefault="00015597" w:rsidP="00015597">
      <w:pPr>
        <w:spacing w:after="0" w:line="240" w:lineRule="auto"/>
        <w:jc w:val="center"/>
        <w:rPr>
          <w:rFonts w:ascii="Baar Metanoia" w:hAnsi="Baar Metanoia"/>
          <w:b/>
          <w:sz w:val="44"/>
          <w:szCs w:val="44"/>
        </w:rPr>
      </w:pPr>
      <w:r w:rsidRPr="00015597">
        <w:rPr>
          <w:rFonts w:ascii="Baar Metanoia" w:hAnsi="Baar Metanoia"/>
          <w:b/>
          <w:sz w:val="44"/>
          <w:szCs w:val="44"/>
        </w:rPr>
        <w:t xml:space="preserve">AKTIVA TETAP TIDAK BERWUJUD DAN AMORTISASINYA </w:t>
      </w:r>
      <w:proofErr w:type="gramStart"/>
      <w:r w:rsidRPr="00015597">
        <w:rPr>
          <w:rFonts w:ascii="Baar Metanoia" w:hAnsi="Baar Metanoia"/>
          <w:b/>
          <w:sz w:val="44"/>
          <w:szCs w:val="44"/>
        </w:rPr>
        <w:t>( XII</w:t>
      </w:r>
      <w:proofErr w:type="gramEnd"/>
      <w:r w:rsidRPr="00015597">
        <w:rPr>
          <w:rFonts w:ascii="Baar Metanoia" w:hAnsi="Baar Metanoia"/>
          <w:b/>
          <w:sz w:val="44"/>
          <w:szCs w:val="44"/>
        </w:rPr>
        <w:t xml:space="preserve"> AKL)</w:t>
      </w:r>
    </w:p>
    <w:p w:rsidR="000D7A78" w:rsidRDefault="000D7A78" w:rsidP="00015597">
      <w:pPr>
        <w:spacing w:after="0" w:line="240" w:lineRule="auto"/>
        <w:jc w:val="center"/>
        <w:rPr>
          <w:rFonts w:ascii="Baar Metanoia" w:hAnsi="Baar Metanoia"/>
          <w:b/>
          <w:sz w:val="24"/>
          <w:szCs w:val="24"/>
        </w:rPr>
      </w:pPr>
      <w:r>
        <w:rPr>
          <w:rFonts w:ascii="Baar Metanoia" w:hAnsi="Baar Metanoia"/>
          <w:b/>
          <w:sz w:val="24"/>
          <w:szCs w:val="24"/>
        </w:rPr>
        <w:t xml:space="preserve">BDR 09 NOVEMBER 2020 </w:t>
      </w:r>
    </w:p>
    <w:p w:rsidR="000D7A78" w:rsidRPr="000D7A78" w:rsidRDefault="000D7A78" w:rsidP="00015597">
      <w:pPr>
        <w:spacing w:after="0" w:line="240" w:lineRule="auto"/>
        <w:jc w:val="center"/>
        <w:rPr>
          <w:rFonts w:ascii="Baar Metanoia" w:hAnsi="Baar Metanoia"/>
          <w:b/>
          <w:sz w:val="24"/>
          <w:szCs w:val="24"/>
        </w:rPr>
      </w:pPr>
    </w:p>
    <w:p w:rsidR="00015597" w:rsidRDefault="000D7A78" w:rsidP="000D7A78">
      <w:pPr>
        <w:spacing w:after="0" w:line="240" w:lineRule="auto"/>
        <w:rPr>
          <w:rFonts w:ascii="Baar Metanoia" w:hAnsi="Baar Metanoia"/>
          <w:sz w:val="28"/>
          <w:szCs w:val="28"/>
        </w:rPr>
      </w:pPr>
      <w:r w:rsidRPr="000D7A78">
        <w:rPr>
          <w:rFonts w:ascii="Baar Metanoia" w:hAnsi="Baar Metanoia"/>
          <w:sz w:val="28"/>
          <w:szCs w:val="28"/>
        </w:rPr>
        <w:t>Hari ini kita bahas Aktiva tetap tidak berwujud</w:t>
      </w:r>
    </w:p>
    <w:p w:rsidR="006E52EC" w:rsidRPr="000D7A78" w:rsidRDefault="006E52EC" w:rsidP="006E5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proofErr w:type="gramStart"/>
      <w:r w:rsidRPr="000D7A78">
        <w:rPr>
          <w:rFonts w:ascii="Arial" w:eastAsia="Times New Roman" w:hAnsi="Arial" w:cs="Arial"/>
          <w:color w:val="212121"/>
          <w:sz w:val="26"/>
          <w:szCs w:val="26"/>
        </w:rPr>
        <w:t>dengan</w:t>
      </w:r>
      <w:proofErr w:type="gramEnd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 topik pembahasan antara lain:</w:t>
      </w:r>
    </w:p>
    <w:p w:rsidR="006E52EC" w:rsidRPr="000D7A78" w:rsidRDefault="006E52EC" w:rsidP="006E52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Karakteristik dan  kriteria aset tak berwujud</w:t>
      </w:r>
    </w:p>
    <w:p w:rsidR="006E52EC" w:rsidRPr="000D7A78" w:rsidRDefault="006E52EC" w:rsidP="006E52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Pengukuran pada aset tetap tidak berwujud</w:t>
      </w:r>
    </w:p>
    <w:p w:rsidR="006E52EC" w:rsidRPr="000D7A78" w:rsidRDefault="006E52EC" w:rsidP="006E52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Contoh aset tidak berwujud</w:t>
      </w:r>
    </w:p>
    <w:p w:rsidR="006E52EC" w:rsidRPr="000D7A78" w:rsidRDefault="006E52EC" w:rsidP="006E52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Pencatatan aset tak berwujud</w:t>
      </w:r>
    </w:p>
    <w:p w:rsidR="000D7A78" w:rsidRPr="006E52EC" w:rsidRDefault="006E52EC" w:rsidP="000D7A7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Jurnal amortisasi aset tidak berwujud</w:t>
      </w:r>
    </w:p>
    <w:p w:rsidR="000D7A78" w:rsidRDefault="000D7A78" w:rsidP="000D7A78">
      <w:pPr>
        <w:spacing w:after="0" w:line="240" w:lineRule="auto"/>
        <w:rPr>
          <w:rFonts w:ascii="Baar Metanoia" w:hAnsi="Baar Metanoia"/>
          <w:sz w:val="28"/>
          <w:szCs w:val="28"/>
        </w:rPr>
      </w:pPr>
    </w:p>
    <w:p w:rsidR="000D7A78" w:rsidRPr="000D7A78" w:rsidRDefault="000D7A78" w:rsidP="000D7A78">
      <w:pPr>
        <w:spacing w:after="0" w:line="240" w:lineRule="auto"/>
        <w:rPr>
          <w:rFonts w:ascii="Baar Metanoia" w:hAnsi="Baar Metanoia"/>
          <w:sz w:val="28"/>
          <w:szCs w:val="28"/>
        </w:rPr>
      </w:pPr>
    </w:p>
    <w:p w:rsidR="00015597" w:rsidRPr="00015597" w:rsidRDefault="00015597" w:rsidP="00015597">
      <w:pPr>
        <w:spacing w:after="0" w:line="240" w:lineRule="auto"/>
        <w:jc w:val="both"/>
        <w:rPr>
          <w:rFonts w:ascii="Baar Metanoia" w:hAnsi="Baar Metanoia"/>
          <w:b/>
          <w:sz w:val="40"/>
          <w:szCs w:val="40"/>
          <w:u w:val="single"/>
        </w:rPr>
      </w:pPr>
      <w:r w:rsidRPr="00015597">
        <w:rPr>
          <w:rFonts w:ascii="Baar Metanoia" w:hAnsi="Baar Metanoia"/>
          <w:b/>
          <w:sz w:val="40"/>
          <w:szCs w:val="40"/>
          <w:u w:val="single"/>
        </w:rPr>
        <w:t xml:space="preserve">Pengertian </w:t>
      </w:r>
    </w:p>
    <w:p w:rsidR="00015597" w:rsidRPr="00015597" w:rsidRDefault="00015597" w:rsidP="00015597">
      <w:pPr>
        <w:spacing w:after="0" w:line="240" w:lineRule="auto"/>
        <w:jc w:val="both"/>
        <w:rPr>
          <w:rFonts w:ascii="Baar Metanoia" w:hAnsi="Baar Metanoia"/>
          <w:b/>
          <w:sz w:val="28"/>
          <w:szCs w:val="28"/>
        </w:rPr>
      </w:pPr>
    </w:p>
    <w:p w:rsidR="00015597" w:rsidRPr="00015597" w:rsidRDefault="00015597" w:rsidP="00015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015597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</w:rPr>
        <w:t>Aset Tak Berwujud</w:t>
      </w:r>
      <w:r w:rsidRPr="00015597">
        <w:rPr>
          <w:rFonts w:ascii="Arial" w:eastAsia="Times New Roman" w:hAnsi="Arial" w:cs="Arial"/>
          <w:color w:val="212121"/>
          <w:sz w:val="24"/>
          <w:szCs w:val="24"/>
        </w:rPr>
        <w:t> adalah aset tetap yang umurnya lebih dari satu tahun dan tidak mempunyai bentuk fisik.</w:t>
      </w:r>
    </w:p>
    <w:p w:rsidR="00015597" w:rsidRPr="00015597" w:rsidRDefault="00015597" w:rsidP="0001559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015597">
        <w:rPr>
          <w:rFonts w:ascii="Arial" w:eastAsia="Times New Roman" w:hAnsi="Arial" w:cs="Arial"/>
          <w:color w:val="212121"/>
          <w:sz w:val="24"/>
          <w:szCs w:val="24"/>
        </w:rPr>
        <w:t>Aset tak berwujud adalah hak-hak yang dimiliki suatu entitas, yang dapat digunakan lebih dari satu tahun.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015597">
        <w:rPr>
          <w:rFonts w:ascii="Arial" w:eastAsia="Times New Roman" w:hAnsi="Arial" w:cs="Arial"/>
          <w:color w:val="212121"/>
          <w:sz w:val="24"/>
          <w:szCs w:val="24"/>
        </w:rPr>
        <w:t>Aset seperti ini mempunyai nilai karena diharapkan dapat memberikan sumbangan pada laba perusahaan.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015597">
        <w:rPr>
          <w:rFonts w:ascii="Arial" w:eastAsia="Times New Roman" w:hAnsi="Arial" w:cs="Arial"/>
          <w:color w:val="212121"/>
          <w:sz w:val="24"/>
          <w:szCs w:val="24"/>
        </w:rPr>
        <w:t>Apa saja jenis-jenis aktiva atau aset tak berwujud dan</w:t>
      </w:r>
      <w:proofErr w:type="gramStart"/>
      <w:r w:rsidRPr="00015597">
        <w:rPr>
          <w:rFonts w:ascii="Arial" w:eastAsia="Times New Roman" w:hAnsi="Arial" w:cs="Arial"/>
          <w:color w:val="212121"/>
          <w:sz w:val="24"/>
          <w:szCs w:val="24"/>
        </w:rPr>
        <w:t>  bagaimana</w:t>
      </w:r>
      <w:proofErr w:type="gramEnd"/>
      <w:r w:rsidRPr="00015597">
        <w:rPr>
          <w:rFonts w:ascii="Arial" w:eastAsia="Times New Roman" w:hAnsi="Arial" w:cs="Arial"/>
          <w:color w:val="212121"/>
          <w:sz w:val="24"/>
          <w:szCs w:val="24"/>
        </w:rPr>
        <w:t xml:space="preserve"> perlakuan akuntansinya terhadap aktiva tetap tak berwujud?</w:t>
      </w:r>
    </w:p>
    <w:p w:rsidR="00015597" w:rsidRDefault="00015597" w:rsidP="00015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015597">
        <w:rPr>
          <w:rFonts w:ascii="Arial" w:eastAsia="Times New Roman" w:hAnsi="Arial" w:cs="Arial"/>
          <w:color w:val="212121"/>
          <w:sz w:val="24"/>
          <w:szCs w:val="24"/>
        </w:rPr>
        <w:t>Ikuti pembahasannya berikut ini…</w:t>
      </w:r>
    </w:p>
    <w:p w:rsidR="00015597" w:rsidRPr="00015597" w:rsidRDefault="00015597" w:rsidP="00015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015597" w:rsidRDefault="00015597" w:rsidP="00015597">
      <w:pPr>
        <w:shd w:val="clear" w:color="auto" w:fill="FFFFFF"/>
        <w:spacing w:after="288" w:line="240" w:lineRule="auto"/>
        <w:rPr>
          <w:rFonts w:ascii="Arial" w:eastAsia="Times New Roman" w:hAnsi="Arial" w:cs="Arial"/>
          <w:b/>
          <w:bCs/>
          <w:color w:val="00B0F0"/>
          <w:sz w:val="24"/>
          <w:szCs w:val="24"/>
          <w:bdr w:val="none" w:sz="0" w:space="0" w:color="auto" w:frame="1"/>
        </w:rPr>
      </w:pPr>
      <w:r w:rsidRPr="00015597">
        <w:rPr>
          <w:rFonts w:ascii="Arial" w:eastAsia="Times New Roman" w:hAnsi="Arial" w:cs="Arial"/>
          <w:color w:val="212121"/>
          <w:sz w:val="26"/>
          <w:szCs w:val="26"/>
        </w:rPr>
        <w:t> </w:t>
      </w:r>
      <w:r w:rsidRPr="00015597">
        <w:rPr>
          <w:rFonts w:ascii="Arial" w:eastAsia="Times New Roman" w:hAnsi="Arial" w:cs="Arial"/>
          <w:b/>
          <w:bCs/>
          <w:color w:val="00B0F0"/>
          <w:sz w:val="24"/>
          <w:szCs w:val="24"/>
          <w:bdr w:val="none" w:sz="0" w:space="0" w:color="auto" w:frame="1"/>
        </w:rPr>
        <w:t>01: Kriteria Aset Tak Berwujud</w:t>
      </w: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Pencatatan aset tetap tak berwujud yang dimiliki perusahaan dicatat dalam rekening senilai harga perolehannya.</w:t>
      </w:r>
      <w:r>
        <w:rPr>
          <w:rFonts w:ascii="Arial" w:hAnsi="Arial" w:cs="Arial"/>
          <w:color w:val="212121"/>
          <w:sz w:val="26"/>
          <w:szCs w:val="26"/>
        </w:rPr>
        <w:t xml:space="preserve"> </w:t>
      </w:r>
      <w:r>
        <w:rPr>
          <w:rFonts w:ascii="Arial" w:hAnsi="Arial" w:cs="Arial"/>
          <w:color w:val="212121"/>
          <w:sz w:val="26"/>
          <w:szCs w:val="26"/>
        </w:rPr>
        <w:t xml:space="preserve">Harga perolehan ini tergantung </w:t>
      </w:r>
      <w:r>
        <w:rPr>
          <w:rFonts w:ascii="Arial" w:hAnsi="Arial" w:cs="Arial"/>
          <w:color w:val="212121"/>
          <w:sz w:val="26"/>
          <w:szCs w:val="26"/>
        </w:rPr>
        <w:t xml:space="preserve">pada </w:t>
      </w:r>
      <w:proofErr w:type="gramStart"/>
      <w:r>
        <w:rPr>
          <w:rFonts w:ascii="Arial" w:hAnsi="Arial" w:cs="Arial"/>
          <w:color w:val="212121"/>
          <w:sz w:val="26"/>
          <w:szCs w:val="26"/>
        </w:rPr>
        <w:t>cara</w:t>
      </w:r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perolehan </w:t>
      </w:r>
      <w:r>
        <w:rPr>
          <w:rFonts w:ascii="Arial" w:hAnsi="Arial" w:cs="Arial"/>
          <w:color w:val="212121"/>
          <w:sz w:val="26"/>
          <w:szCs w:val="26"/>
        </w:rPr>
        <w:t>aset tetap tak berwujud tersebut.</w:t>
      </w:r>
      <w:r>
        <w:rPr>
          <w:rFonts w:ascii="Arial" w:hAnsi="Arial" w:cs="Arial"/>
          <w:color w:val="212121"/>
          <w:sz w:val="26"/>
          <w:szCs w:val="26"/>
        </w:rPr>
        <w:t xml:space="preserve"> </w:t>
      </w:r>
      <w:r>
        <w:rPr>
          <w:rFonts w:ascii="Arial" w:hAnsi="Arial" w:cs="Arial"/>
          <w:color w:val="212121"/>
          <w:sz w:val="26"/>
          <w:szCs w:val="26"/>
        </w:rPr>
        <w:t>Jika diperoleh dari pembelian maka harga perolehannya sebesar jumlah uang yang dikeluarkan dalam pembeliannya.</w:t>
      </w: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Jika aktiva tetap tidak berwujud diperoleh dari penukaran dengan aktiva maka harga perolehannya sebesar harga pasar aktiva yang dipakai sebagai penukar.</w:t>
      </w: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Emphasis"/>
          <w:rFonts w:ascii="Arial" w:hAnsi="Arial" w:cs="Arial"/>
          <w:color w:val="212121"/>
          <w:sz w:val="26"/>
          <w:szCs w:val="26"/>
          <w:bdr w:val="none" w:sz="0" w:space="0" w:color="auto" w:frame="1"/>
        </w:rPr>
        <w:t>“</w:t>
      </w:r>
      <w:r w:rsidRPr="00015597">
        <w:rPr>
          <w:rStyle w:val="Emphasis"/>
          <w:rFonts w:ascii="Arial" w:hAnsi="Arial" w:cs="Arial"/>
          <w:b/>
          <w:color w:val="212121"/>
          <w:sz w:val="26"/>
          <w:szCs w:val="26"/>
          <w:bdr w:val="none" w:sz="0" w:space="0" w:color="auto" w:frame="1"/>
        </w:rPr>
        <w:t>Bila aset tetap tak berwujud diperoleh tanpa ada pengeluaran maka tidak diperbolehkan untuk mencantumkan aktiva tetap tidak berwujud dalam neraca.”</w:t>
      </w: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Apakah harga perolehan aktiva tetap tidak berwujud diamortisasi?</w:t>
      </w: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Bisa iya, bisa tidak, tergantung pada umur aktiva tersebut.</w:t>
      </w:r>
    </w:p>
    <w:p w:rsidR="00015597" w:rsidRDefault="00015597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</w:p>
    <w:p w:rsidR="00015597" w:rsidRDefault="00015597" w:rsidP="00361A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Bila aktiva tetap tidak berwujud itu umurnya terbatas maka harga perolehannya diamortisasi selama umurnya.</w:t>
      </w:r>
      <w:r>
        <w:rPr>
          <w:rFonts w:ascii="Arial" w:hAnsi="Arial" w:cs="Arial"/>
          <w:color w:val="212121"/>
          <w:sz w:val="26"/>
          <w:szCs w:val="26"/>
        </w:rPr>
        <w:t xml:space="preserve"> </w:t>
      </w:r>
      <w:r>
        <w:rPr>
          <w:rFonts w:ascii="Arial" w:hAnsi="Arial" w:cs="Arial"/>
          <w:color w:val="212121"/>
          <w:sz w:val="26"/>
          <w:szCs w:val="26"/>
        </w:rPr>
        <w:t>Tapi jika aktiva tetap tidak berwujud itu</w:t>
      </w:r>
      <w:r w:rsidR="00361A89">
        <w:rPr>
          <w:rFonts w:ascii="Arial" w:hAnsi="Arial" w:cs="Arial"/>
          <w:color w:val="212121"/>
          <w:sz w:val="26"/>
          <w:szCs w:val="26"/>
        </w:rPr>
        <w:t xml:space="preserve"> umur</w:t>
      </w:r>
      <w:r>
        <w:rPr>
          <w:rFonts w:ascii="Arial" w:hAnsi="Arial" w:cs="Arial"/>
          <w:color w:val="212121"/>
          <w:sz w:val="26"/>
          <w:szCs w:val="26"/>
        </w:rPr>
        <w:t>nya tidak terbatas maka harga perolehannya tetap dicantumkan dalam neraca.</w:t>
      </w:r>
    </w:p>
    <w:p w:rsidR="00361A89" w:rsidRDefault="00361A89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</w:p>
    <w:p w:rsidR="00015597" w:rsidRDefault="00015597" w:rsidP="00361A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lastRenderedPageBreak/>
        <w:t>Harga perolehan aset tetap tak berwujud yang umurnya tidak terbatas kadang-kadang dihapuskan dari neraca.</w:t>
      </w:r>
      <w:r w:rsidR="00361A89">
        <w:rPr>
          <w:rFonts w:ascii="Arial" w:hAnsi="Arial" w:cs="Arial"/>
          <w:color w:val="212121"/>
          <w:sz w:val="26"/>
          <w:szCs w:val="26"/>
        </w:rPr>
        <w:t xml:space="preserve"> </w:t>
      </w:r>
      <w:r>
        <w:rPr>
          <w:rFonts w:ascii="Arial" w:hAnsi="Arial" w:cs="Arial"/>
          <w:color w:val="212121"/>
          <w:sz w:val="26"/>
          <w:szCs w:val="26"/>
        </w:rPr>
        <w:t>Penghapusan tersebut bisa dilakukan sekaligus atau dalam beberapa tahun seperti halnya amortisasi.</w:t>
      </w:r>
      <w:r w:rsidR="00361A89">
        <w:rPr>
          <w:rFonts w:ascii="Arial" w:hAnsi="Arial" w:cs="Arial"/>
          <w:color w:val="212121"/>
          <w:sz w:val="26"/>
          <w:szCs w:val="26"/>
        </w:rPr>
        <w:t xml:space="preserve"> </w:t>
      </w:r>
      <w:r>
        <w:rPr>
          <w:rFonts w:ascii="Arial" w:hAnsi="Arial" w:cs="Arial"/>
          <w:color w:val="212121"/>
          <w:sz w:val="26"/>
          <w:szCs w:val="26"/>
        </w:rPr>
        <w:t xml:space="preserve">Penghapusan ini dilakukan bila jelas diketahui aktiva tetap berwujud tadi sudah tidak ada gunanya lagi atau hanya </w:t>
      </w:r>
      <w:proofErr w:type="gramStart"/>
      <w:r>
        <w:rPr>
          <w:rFonts w:ascii="Arial" w:hAnsi="Arial" w:cs="Arial"/>
          <w:color w:val="212121"/>
          <w:sz w:val="26"/>
          <w:szCs w:val="26"/>
        </w:rPr>
        <w:t>akan</w:t>
      </w:r>
      <w:proofErr w:type="gramEnd"/>
      <w:r>
        <w:rPr>
          <w:rFonts w:ascii="Arial" w:hAnsi="Arial" w:cs="Arial"/>
          <w:color w:val="212121"/>
          <w:sz w:val="26"/>
          <w:szCs w:val="26"/>
        </w:rPr>
        <w:t xml:space="preserve"> berguna dalam beberapa tahun lagi.</w:t>
      </w:r>
    </w:p>
    <w:p w:rsidR="00361A89" w:rsidRDefault="00361A89" w:rsidP="000155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</w:p>
    <w:p w:rsidR="00015597" w:rsidRDefault="00015597" w:rsidP="00361A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Amortisasi aktiva tetap tidak berwujud dilakukan dengan mendebit rekening biaya dan mengkredit rekening aktiva yang bersangkutan atau rekening akumulasi amortisasi.</w:t>
      </w:r>
    </w:p>
    <w:p w:rsidR="00015597" w:rsidRPr="00015597" w:rsidRDefault="00015597" w:rsidP="00015597">
      <w:pPr>
        <w:shd w:val="clear" w:color="auto" w:fill="FFFFFF"/>
        <w:spacing w:after="288" w:line="240" w:lineRule="auto"/>
        <w:rPr>
          <w:rFonts w:ascii="Arial" w:eastAsia="Times New Roman" w:hAnsi="Arial" w:cs="Arial"/>
          <w:b/>
          <w:bCs/>
          <w:color w:val="70AD47" w:themeColor="accent6"/>
          <w:sz w:val="24"/>
          <w:szCs w:val="24"/>
        </w:rPr>
      </w:pPr>
    </w:p>
    <w:p w:rsidR="00361A89" w:rsidRDefault="00361A89" w:rsidP="00361A89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b/>
          <w:bCs/>
          <w:color w:val="008080"/>
          <w:sz w:val="24"/>
          <w:szCs w:val="24"/>
          <w:bdr w:val="none" w:sz="0" w:space="0" w:color="auto" w:frame="1"/>
        </w:rPr>
      </w:pPr>
      <w:r w:rsidRPr="00361A89">
        <w:rPr>
          <w:rFonts w:ascii="Arial" w:eastAsia="Times New Roman" w:hAnsi="Arial" w:cs="Arial"/>
          <w:b/>
          <w:bCs/>
          <w:color w:val="008080"/>
          <w:sz w:val="24"/>
          <w:szCs w:val="24"/>
          <w:bdr w:val="none" w:sz="0" w:space="0" w:color="auto" w:frame="1"/>
        </w:rPr>
        <w:t>02: Jenis-Jenis Aktiva Tetap Tidak Berwujud dan Pencatatan Aset Tak Berwujud</w:t>
      </w:r>
    </w:p>
    <w:p w:rsidR="00361A89" w:rsidRPr="00361A89" w:rsidRDefault="00361A89" w:rsidP="00361A89">
      <w:pPr>
        <w:shd w:val="clear" w:color="auto" w:fill="FFFFFF"/>
        <w:spacing w:after="0" w:line="336" w:lineRule="atLeast"/>
        <w:jc w:val="both"/>
        <w:outlineLvl w:val="1"/>
        <w:rPr>
          <w:rFonts w:ascii="Arial" w:eastAsia="Times New Roman" w:hAnsi="Arial" w:cs="Arial"/>
          <w:b/>
          <w:bCs/>
          <w:color w:val="1F3457"/>
          <w:sz w:val="24"/>
          <w:szCs w:val="24"/>
        </w:rPr>
      </w:pPr>
    </w:p>
    <w:p w:rsidR="00361A89" w:rsidRDefault="00361A89" w:rsidP="00361A8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Berikut ini 8 jenis </w:t>
      </w:r>
      <w:hyperlink r:id="rId5" w:tgtFrame="_blank" w:history="1">
        <w:r w:rsidRPr="00361A89">
          <w:rPr>
            <w:rFonts w:ascii="Arial" w:eastAsia="Times New Roman" w:hAnsi="Arial" w:cs="Arial"/>
            <w:b/>
            <w:bCs/>
            <w:color w:val="1976D2"/>
            <w:sz w:val="26"/>
            <w:szCs w:val="26"/>
            <w:u w:val="single"/>
            <w:bdr w:val="none" w:sz="0" w:space="0" w:color="auto" w:frame="1"/>
          </w:rPr>
          <w:t>aset</w:t>
        </w:r>
      </w:hyperlink>
      <w:r w:rsidRPr="00361A89">
        <w:rPr>
          <w:rFonts w:ascii="Arial" w:eastAsia="Times New Roman" w:hAnsi="Arial" w:cs="Arial"/>
          <w:color w:val="212121"/>
          <w:sz w:val="26"/>
          <w:szCs w:val="26"/>
        </w:rPr>
        <w:t> tetap tak berwujud yang sebaiknya diketahui orang-orang yang menekuni bidang akuntansi keuanga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n dan para pemilik usaha bisnis: 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361A89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#1. Patent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Patent adalah suatu hak yang diberikan kepada pihak yang menemukan sesuatu hal baru untuk membuat, menjual atau mengawasi penemuanya selama jangka waktu tertentu.</w:t>
      </w:r>
    </w:p>
    <w:p w:rsidR="00361A89" w:rsidRDefault="00361A89" w:rsidP="00361A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Kalau patent itu tidak dapat diperpanjang maka penemuan tadi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diperbarui atau diubah sehingga akan diperoleh patent baru.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Patent bisa digunakan sendiri oleh penemunya atau diserahkan kepada pihak lain dengan perjanjian – perjanjian tertentu.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Bila patent itu diperoleh karena pengembangan, maka yang termasuk dalam harga perolehannya adalah:</w:t>
      </w:r>
    </w:p>
    <w:p w:rsidR="00361A89" w:rsidRPr="00361A89" w:rsidRDefault="00361A89" w:rsidP="00361A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Biaya pendaftaran,</w:t>
      </w:r>
    </w:p>
    <w:p w:rsidR="00361A89" w:rsidRPr="00361A89" w:rsidRDefault="00361A89" w:rsidP="00361A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Biaya pembuatan model dan gambar, dan</w:t>
      </w:r>
    </w:p>
    <w:p w:rsidR="00361A89" w:rsidRDefault="00361A89" w:rsidP="00361A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Biaya-biaya yang dikeluarkan untuk membuat percobaan dan pengembangan.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Default="00361A89" w:rsidP="00361A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Apabila terjadi pelanggaran terhadap hak patent maka biaya-biaya yang dikeluarkan untuk menjaga hak ini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dikapitalisir.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Patent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diamortisasi selama umur kegunaannya selama periode tertentu. Umur patent bisa dihitung atas dasar unit produk yang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dibuat.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1F3457"/>
          <w:sz w:val="24"/>
          <w:szCs w:val="24"/>
        </w:rPr>
      </w:pPr>
      <w:r w:rsidRPr="00361A89">
        <w:rPr>
          <w:rFonts w:ascii="Arial" w:eastAsia="Times New Roman" w:hAnsi="Arial" w:cs="Arial"/>
          <w:b/>
          <w:bCs/>
          <w:color w:val="1F3457"/>
          <w:sz w:val="24"/>
          <w:szCs w:val="24"/>
        </w:rPr>
        <w:t>Jurnal amortisasi aset tidak berwujud jenis </w:t>
      </w:r>
      <w:r w:rsidRPr="00361A89">
        <w:rPr>
          <w:rFonts w:ascii="Arial" w:eastAsia="Times New Roman" w:hAnsi="Arial" w:cs="Arial"/>
          <w:b/>
          <w:bCs/>
          <w:i/>
          <w:iCs/>
          <w:color w:val="1F3457"/>
          <w:sz w:val="24"/>
          <w:szCs w:val="24"/>
          <w:bdr w:val="none" w:sz="0" w:space="0" w:color="auto" w:frame="1"/>
        </w:rPr>
        <w:t>patent</w:t>
      </w:r>
      <w:r w:rsidRPr="00361A89">
        <w:rPr>
          <w:rFonts w:ascii="Arial" w:eastAsia="Times New Roman" w:hAnsi="Arial" w:cs="Arial"/>
          <w:b/>
          <w:bCs/>
          <w:color w:val="1F3457"/>
          <w:sz w:val="24"/>
          <w:szCs w:val="24"/>
        </w:rPr>
        <w:t> adalah sebagai berikut:</w:t>
      </w:r>
    </w:p>
    <w:p w:rsid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</w:pPr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[Debit] Amortisasi </w:t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Patent                    </w:t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  <w:t xml:space="preserve">Rp xxx          </w:t>
      </w:r>
    </w:p>
    <w:p w:rsid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</w:pPr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[Kredit] Patent </w:t>
      </w:r>
      <w:proofErr w:type="gramStart"/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( atau</w:t>
      </w:r>
      <w:proofErr w:type="gramEnd"/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 Akumulasi Amortisasi Patent)          </w:t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Rp xxx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Amortisasi patent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dikelompokkan dalam biaya produksi.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Bila patent itu digunakan dalam proses produksi maka amortisasi patent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dikelompokkan dalam biaya produksi.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Namun bila patent itu digunakan untuk kegiatan yang berhubungan dengan penjualan.</w:t>
      </w:r>
    </w:p>
    <w:p w:rsid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Maka amortisasi aset tak berwujud patent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dibebankan sebagai biaya penjualan.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361A89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#2. Hak Cipta (</w:t>
      </w:r>
      <w:r w:rsidRPr="00361A89">
        <w:rPr>
          <w:rFonts w:ascii="Arial" w:eastAsia="Times New Roman" w:hAnsi="Arial" w:cs="Arial"/>
          <w:b/>
          <w:bCs/>
          <w:i/>
          <w:iCs/>
          <w:color w:val="1F3457"/>
          <w:sz w:val="30"/>
          <w:szCs w:val="30"/>
          <w:bdr w:val="none" w:sz="0" w:space="0" w:color="auto" w:frame="1"/>
        </w:rPr>
        <w:t>Copy Right</w:t>
      </w:r>
      <w:r w:rsidRPr="00361A89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)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Hak cipta adalah hak yang diberikan kepada pengarang atau artis untuk menerbitkan, menjual, atau mengawasi hasil karyanya yang berupa musik atau pekerjaan pementasan.</w:t>
      </w:r>
    </w:p>
    <w:p w:rsidR="00361A89" w:rsidRPr="00361A89" w:rsidRDefault="00361A89" w:rsidP="00361A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Hak ini diberikan untuk jangka waktu tertentu dan bisa melakukan perpanjangan waktu lagi.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Sebagaimana hak patent maka hak cipta bisa dijual atau diberikan kepada pihak lain dengan perjanjian tertentu.</w:t>
      </w:r>
    </w:p>
    <w:p w:rsid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Semua biaya yang berhubungan dengan penyusunan karya cipta termasuk biaya-biaya pendaftaran dan memperoleh hak di masukkan dalam harga perolehan hak cipta.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Jika hak cipta itu dibeli maka harga perolehannya adalah jumlah uang yang dibayarkan.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Karena pertimbangan konservatif harga perolehan hak cipta dihapuskan sekaligus dan dibebankan pada penghasilan yang pertama kali dari sumber ini.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361A89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#3. Aset Tak Berwujud – Merk Dagang</w:t>
      </w:r>
    </w:p>
    <w:p w:rsidR="00361A89" w:rsidRPr="00361A89" w:rsidRDefault="00361A89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Merk dagang bisa didaftarkan sehingga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dilindungi oleh undang-undang.</w:t>
      </w:r>
      <w:r w:rsidR="004D7A53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Hak untuk menggunakan suatu merk dagang adalah tidak terbatas.</w:t>
      </w:r>
      <w:r w:rsidR="004D7A53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Merk dagang bisa juga diperoleh dari suatu pembelian.</w:t>
      </w:r>
      <w:r w:rsidR="004D7A53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Keadaan ini harga perolehan yang dicatat adalah harga beli dan semua biaya pembelian.</w:t>
      </w:r>
    </w:p>
    <w:p w:rsidR="00361A89" w:rsidRPr="00361A89" w:rsidRDefault="00361A89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Bila merk dagang ini dibuat sendiri maka harga perolehannya adalah biaya-biaya untuk merencanakan dan mendaftarkan.</w:t>
      </w:r>
      <w:r w:rsidR="004D7A53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Karena umurnya tidak terbatas maka tidak dilakukan amortisasi atau </w:t>
      </w:r>
      <w:hyperlink r:id="rId6" w:tgtFrame="_blank" w:history="1">
        <w:r w:rsidRPr="00361A89">
          <w:rPr>
            <w:rFonts w:ascii="Arial" w:eastAsia="Times New Roman" w:hAnsi="Arial" w:cs="Arial"/>
            <w:sz w:val="26"/>
            <w:szCs w:val="26"/>
            <w:u w:val="single"/>
            <w:bdr w:val="none" w:sz="0" w:space="0" w:color="auto" w:frame="1"/>
          </w:rPr>
          <w:t>depresiasi aset tak berwujud</w:t>
        </w:r>
      </w:hyperlink>
      <w:r w:rsidRPr="00361A89">
        <w:rPr>
          <w:rFonts w:ascii="Arial" w:eastAsia="Times New Roman" w:hAnsi="Arial" w:cs="Arial"/>
          <w:sz w:val="26"/>
          <w:szCs w:val="26"/>
        </w:rPr>
        <w:t>.</w:t>
      </w:r>
    </w:p>
    <w:p w:rsidR="00361A89" w:rsidRPr="00361A89" w:rsidRDefault="00361A89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Tapi terkadang karena anggapan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adanya perubahan-perubahan di masa yang akan datang, misalnya perubahan permintaan.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Maka harga perolehan merk dagang 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361A89">
        <w:rPr>
          <w:rFonts w:ascii="Arial" w:eastAsia="Times New Roman" w:hAnsi="Arial" w:cs="Arial"/>
          <w:color w:val="212121"/>
          <w:sz w:val="26"/>
          <w:szCs w:val="26"/>
        </w:rPr>
        <w:t xml:space="preserve"> dihapuskan dalam periode yang pendek.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Contoh aset tak berwujud ini adalah </w:t>
      </w:r>
      <w:hyperlink r:id="rId7" w:tgtFrame="_blank" w:history="1">
        <w:r w:rsidRPr="00361A89">
          <w:rPr>
            <w:rFonts w:ascii="Arial" w:eastAsia="Times New Roman" w:hAnsi="Arial" w:cs="Arial"/>
            <w:b/>
            <w:sz w:val="26"/>
            <w:szCs w:val="26"/>
            <w:u w:val="single"/>
            <w:bdr w:val="none" w:sz="0" w:space="0" w:color="auto" w:frame="1"/>
          </w:rPr>
          <w:t>BMW</w:t>
        </w:r>
      </w:hyperlink>
      <w:r w:rsidRPr="00361A89">
        <w:rPr>
          <w:rFonts w:ascii="Arial" w:eastAsia="Times New Roman" w:hAnsi="Arial" w:cs="Arial"/>
          <w:b/>
          <w:sz w:val="26"/>
          <w:szCs w:val="26"/>
        </w:rPr>
        <w:t>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361A89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#4. Aset Tak Berwujud – </w:t>
      </w:r>
      <w:r w:rsidRPr="00361A89">
        <w:rPr>
          <w:rFonts w:ascii="Arial" w:eastAsia="Times New Roman" w:hAnsi="Arial" w:cs="Arial"/>
          <w:b/>
          <w:bCs/>
          <w:i/>
          <w:iCs/>
          <w:color w:val="1F3457"/>
          <w:sz w:val="30"/>
          <w:szCs w:val="30"/>
          <w:bdr w:val="none" w:sz="0" w:space="0" w:color="auto" w:frame="1"/>
        </w:rPr>
        <w:t>Franchises</w:t>
      </w:r>
    </w:p>
    <w:p w:rsidR="00361A89" w:rsidRPr="00361A89" w:rsidRDefault="00361A89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Franchises adalah hak yang diberikan oleh suatu pihak (disebut franchisor) kepada pihak lain untuk menggunakan fasilitas yang dimiliki oleh franchisor.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Pihak yang memberikan hak (franchisor) bisa badan pemerintah atau perusahaan swasta.</w:t>
      </w:r>
    </w:p>
    <w:p w:rsidR="004D7A53" w:rsidRDefault="004D7A53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Ada 2 jenis kelompok </w:t>
      </w:r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franchises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 </w:t>
      </w:r>
      <w:proofErr w:type="gramStart"/>
      <w:r w:rsidRPr="00361A89">
        <w:rPr>
          <w:rFonts w:ascii="Arial" w:eastAsia="Times New Roman" w:hAnsi="Arial" w:cs="Arial"/>
          <w:color w:val="212121"/>
          <w:sz w:val="26"/>
          <w:szCs w:val="26"/>
        </w:rPr>
        <w:t>yaitu :</w:t>
      </w:r>
      <w:proofErr w:type="gramEnd"/>
    </w:p>
    <w:p w:rsidR="00361A89" w:rsidRPr="00361A89" w:rsidRDefault="00361A89" w:rsidP="00361A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Sisem </w:t>
      </w:r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franchise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 untuk produk dan jasa</w:t>
      </w:r>
    </w:p>
    <w:p w:rsidR="00361A89" w:rsidRPr="00361A89" w:rsidRDefault="00361A89" w:rsidP="00361A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Sistem</w:t>
      </w:r>
      <w:r w:rsidRPr="00361A89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 franchise</w:t>
      </w:r>
      <w:r w:rsidRPr="00361A89">
        <w:rPr>
          <w:rFonts w:ascii="Arial" w:eastAsia="Times New Roman" w:hAnsi="Arial" w:cs="Arial"/>
          <w:color w:val="212121"/>
          <w:sz w:val="26"/>
          <w:szCs w:val="26"/>
        </w:rPr>
        <w:t> lisensi untuk merk dagang.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361A89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361A89" w:rsidRPr="00361A89" w:rsidRDefault="00361A89" w:rsidP="00361A8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361A89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#5. Aset Tak Berwujud – </w:t>
      </w:r>
      <w:r w:rsidRPr="00361A89">
        <w:rPr>
          <w:rFonts w:ascii="Arial" w:eastAsia="Times New Roman" w:hAnsi="Arial" w:cs="Arial"/>
          <w:b/>
          <w:bCs/>
          <w:i/>
          <w:iCs/>
          <w:color w:val="1F3457"/>
          <w:sz w:val="30"/>
          <w:szCs w:val="30"/>
          <w:bdr w:val="none" w:sz="0" w:space="0" w:color="auto" w:frame="1"/>
        </w:rPr>
        <w:t>Leasehold</w:t>
      </w:r>
    </w:p>
    <w:p w:rsidR="004D7A53" w:rsidRPr="004D7A53" w:rsidRDefault="004D7A53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Leasehold adalah hak dari penyewa untuk menggunakan aktiva aktiva tetap dalam suatu perjanjajian sewa menyewa.</w:t>
      </w: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Bila sewa dibayar setiap periode maka biaya sewa tadi dibebankan dalam periode terjadinya.</w:t>
      </w: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Pr="004D7A53" w:rsidRDefault="006E52EC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4D7A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lastRenderedPageBreak/>
        <w:t xml:space="preserve">Jika sewa dibayar dimuka untuk beberapa tahun maka ada dua perlakuan yaitu sebagai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berikut :</w:t>
      </w:r>
      <w:proofErr w:type="gramEnd"/>
    </w:p>
    <w:p w:rsidR="004D7A53" w:rsidRPr="004D7A53" w:rsidRDefault="004D7A53" w:rsidP="004D7A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Diperlakukan sebagai sewa dibayar dimuka yang termasuk dalam aktiva lancar.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br/>
        <w:t>Perlakuan seperti ini bila biaya sewa tadi dibayar untuk beberapa periode yang relatif tidak lama.</w:t>
      </w:r>
    </w:p>
    <w:p w:rsidR="004D7A53" w:rsidRDefault="004D7A53" w:rsidP="004D7A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Diperlakukan sebagai aktiva tetap tidak berwujud jika sewa yang dibayar dimuka itu untuk beberapa periode yang relatif lama.</w:t>
      </w:r>
    </w:p>
    <w:p w:rsidR="004D7A53" w:rsidRDefault="004D7A53" w:rsidP="004D7A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4D7A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Biaya sewa yang dibayar dimuka yang dikategorikan sebagai aktiva lancar.</w:t>
      </w: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Atau aktiva tetap tidak berwujud harus dialokasikan sebagai beban periodik selama jangka waktu sewa.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Bila jangka waktu sewa itu panjang dan sewa dibayar dimuka dicatat dalam kelompok aktiva tetap tidak berwujud.</w:t>
      </w:r>
    </w:p>
    <w:p w:rsidR="004D7A53" w:rsidRP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4D7A53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4D7A53">
        <w:rPr>
          <w:rFonts w:ascii="Arial" w:eastAsia="Times New Roman" w:hAnsi="Arial" w:cs="Arial"/>
          <w:b/>
          <w:bCs/>
          <w:sz w:val="24"/>
          <w:szCs w:val="24"/>
        </w:rPr>
        <w:t xml:space="preserve">Perhitungan nilai amortisasi setiap periodenya dapat dilakukan dengan 2 cara, </w:t>
      </w:r>
      <w:proofErr w:type="gramStart"/>
      <w:r w:rsidRPr="004D7A53">
        <w:rPr>
          <w:rFonts w:ascii="Arial" w:eastAsia="Times New Roman" w:hAnsi="Arial" w:cs="Arial"/>
          <w:b/>
          <w:bCs/>
          <w:sz w:val="24"/>
          <w:szCs w:val="24"/>
        </w:rPr>
        <w:t>yaitu :</w:t>
      </w:r>
      <w:proofErr w:type="gramEnd"/>
    </w:p>
    <w:p w:rsidR="004D7A53" w:rsidRPr="004D7A53" w:rsidRDefault="004D7A53" w:rsidP="004D7A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Garis lurus</w:t>
      </w:r>
    </w:p>
    <w:p w:rsidR="004D7A53" w:rsidRDefault="004D7A53" w:rsidP="004D7A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Nilai tunai</w:t>
      </w:r>
    </w:p>
    <w:p w:rsidR="004D7A53" w:rsidRPr="004D7A53" w:rsidRDefault="004D7A53" w:rsidP="004D7A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4D7A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Rekening yang digunakan untuk mencatat uang sewa yang dibayar di muka dan dikelompokkan dalam aktiva tetap tidak berwujud adalah </w:t>
      </w:r>
      <w:r w:rsidRPr="004D7A53">
        <w:rPr>
          <w:rFonts w:ascii="Arial" w:eastAsia="Times New Roman" w:hAnsi="Arial" w:cs="Arial"/>
          <w:b/>
          <w:color w:val="212121"/>
          <w:sz w:val="26"/>
          <w:szCs w:val="26"/>
        </w:rPr>
        <w:t>Leasehold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Jurnal amortisasi setiap periode dicatat dalam debit rekening biaya sewa dan kreditnya rekening Leasehold.</w:t>
      </w:r>
    </w:p>
    <w:p w:rsidR="004D7A53" w:rsidRP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</w:pPr>
      <w:r w:rsidRPr="004D7A53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[Debit] Biaya Sewa   </w:t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xx</w:t>
      </w:r>
      <w:r w:rsidRPr="004D7A53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 xml:space="preserve">             </w:t>
      </w:r>
      <w:r w:rsidRPr="004D7A53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br/>
        <w:t>[Kredit] Leasehold                       </w:t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ab/>
      </w:r>
      <w:r w:rsidRPr="004D7A53">
        <w:rPr>
          <w:rFonts w:ascii="Arial" w:eastAsia="Times New Roman" w:hAnsi="Arial" w:cs="Arial"/>
          <w:i/>
          <w:iCs/>
          <w:color w:val="212121"/>
          <w:sz w:val="26"/>
          <w:szCs w:val="26"/>
          <w:bdr w:val="none" w:sz="0" w:space="0" w:color="auto" w:frame="1"/>
        </w:rPr>
        <w:t>    xx</w:t>
      </w:r>
    </w:p>
    <w:p w:rsidR="004D7A53" w:rsidRP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Default="004D7A53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Selama jangka waktu sewa jika oleh penyewa dilakukan perbaikan atau penambahan terhadap aktiva yang disewanya, biaya perbaikan ini menjadi beban penyewa.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Pada saat jangka waktu sewa berakhir, perbaikan tadi menjadi milik pemilik aktiva.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Jadi penyewa hanya dapat memanfaatkan perbaikan tadi selama jangka waktu sewa.</w:t>
      </w:r>
    </w:p>
    <w:p w:rsidR="004D7A53" w:rsidRPr="004D7A53" w:rsidRDefault="004D7A53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Biaya perbaikan yang dikeluarkan oleh penyewa dicatat dalam rekening </w:t>
      </w:r>
      <w:r w:rsidRPr="004D7A53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>Perbaikan Aktiva Yang Disewa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Rekening masuk dalam kelompok aktiva tetap tidak berwujud.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Biaya yang dikeluarkan untuk perbaikan aktiva yang disewa diamortisasi selama jangka waktu sewa atau umur perbaikan tadi pilih yang lebih pendek.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Walaupun perbaikan yang dilakukan penyewa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menaikkan nilai aktiva pemilik akan mencatat kenaikan nilai aktiva jika jangka waktu sewa sudah selesai.</w:t>
      </w:r>
    </w:p>
    <w:p w:rsid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4D7A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Pada waktu tersebut jika perbaikan itu masih bernilai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dicatat oleh pemilik.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Namun terkadang perbaikan yang dilakukan penyewa sudah habis umurnya pada saat jangka waktu sewa itu selesai.</w:t>
      </w:r>
    </w:p>
    <w:p w:rsidR="004D7A53" w:rsidRPr="004D7A53" w:rsidRDefault="004D7A53" w:rsidP="004D7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Sehingga pemilik tidak memperoleh manfaat dan tidak perlu menaikkan nilai aktivanya.</w:t>
      </w:r>
    </w:p>
    <w:p w:rsidR="000D7A78" w:rsidRDefault="004D7A53" w:rsidP="000D7A78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4D7A53" w:rsidRPr="004D7A53" w:rsidRDefault="004D7A53" w:rsidP="000D7A78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4D7A53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lastRenderedPageBreak/>
        <w:t>#6. Aset Tak Berwujud – Goodwill</w:t>
      </w:r>
    </w:p>
    <w:p w:rsidR="004D7A53" w:rsidRPr="004D7A53" w:rsidRDefault="004D7A53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Goodwill adalah semua kelebihan yang terdapat dalam suatu usaha seperti letak perusahaan yang baik,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nama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yang terkenal dan pimpinan yang ahli.</w:t>
      </w:r>
    </w:p>
    <w:p w:rsidR="004D7A53" w:rsidRPr="004D7A53" w:rsidRDefault="004D7A53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Secara akuntansi, goodwill definisikan sebagai kemampuan perusahaan untuk memperoleh laba di atas keadaan normal yang diakibatkan oleh adanya faktor-faktor yang disebutkan dalam paragraf di atas.</w:t>
      </w:r>
    </w:p>
    <w:p w:rsid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Laba di atas keadaan normal adalah suatu tingkat pendapatan dari investasi yang melebihi jumlah yang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dapat menarik investor dalam bidang usaha tersebut.</w:t>
      </w:r>
    </w:p>
    <w:p w:rsidR="000D7A78" w:rsidRPr="004D7A53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0D7A78">
      <w:pPr>
        <w:shd w:val="clear" w:color="auto" w:fill="FFFFFF"/>
        <w:spacing w:after="0" w:line="336" w:lineRule="atLeast"/>
        <w:jc w:val="both"/>
        <w:outlineLvl w:val="3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  <w:r w:rsidRPr="004D7A53">
        <w:rPr>
          <w:rFonts w:ascii="Arial" w:eastAsia="Times New Roman" w:hAnsi="Arial" w:cs="Arial"/>
          <w:b/>
          <w:bCs/>
          <w:color w:val="1F3457"/>
          <w:sz w:val="27"/>
          <w:szCs w:val="27"/>
        </w:rPr>
        <w:t xml:space="preserve">Goodwill dicatat dalam pembukuan bila timbul </w:t>
      </w:r>
      <w:proofErr w:type="gramStart"/>
      <w:r w:rsidRPr="004D7A53">
        <w:rPr>
          <w:rFonts w:ascii="Arial" w:eastAsia="Times New Roman" w:hAnsi="Arial" w:cs="Arial"/>
          <w:b/>
          <w:bCs/>
          <w:color w:val="1F3457"/>
          <w:sz w:val="27"/>
          <w:szCs w:val="27"/>
        </w:rPr>
        <w:t>dari :</w:t>
      </w:r>
      <w:proofErr w:type="gramEnd"/>
    </w:p>
    <w:p w:rsidR="004D7A53" w:rsidRPr="004D7A53" w:rsidRDefault="004D7A53" w:rsidP="000D7A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Pembelian</w:t>
      </w:r>
    </w:p>
    <w:p w:rsidR="004D7A53" w:rsidRDefault="004D7A53" w:rsidP="000D7A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Transaksi-transaksi perusahaan seperti merger, reorganisasi, perubahan bentuk perusahaan, pembelian sebagian perusahaan atau perubahan pemilikan dalam firma.</w:t>
      </w:r>
    </w:p>
    <w:p w:rsidR="006E52EC" w:rsidRPr="004D7A53" w:rsidRDefault="006E52EC" w:rsidP="006E52E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6E52E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Dalam pembelian suatu perusahaan, pendapatan perusahaan di masa lalu dipakai sebagai dasar untuk menaksir pendapatan-pendapatan yang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datang.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Jadi taksiran laba yang akan datang ini yang akan dibeli dan dipakai untuk menentukan besarnya goodwill yang akan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dibayar .</w:t>
      </w:r>
      <w:proofErr w:type="gramEnd"/>
      <w:r w:rsidR="006E52EC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Sebelum menghitung goodwill harus ditentukan terlebih dahulu nilai aktiva yang ada (selain goodwill).</w:t>
      </w:r>
    </w:p>
    <w:p w:rsidR="004D7A53" w:rsidRPr="004D7A53" w:rsidRDefault="004D7A53" w:rsidP="006E52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Dasar yang digunakan biasanya adalah harga pasar atau jumlah yang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dapat direalisasi dari aktiva tersebut.</w:t>
      </w:r>
      <w:r w:rsidR="006E52EC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Perbedaan antara jumlah uang yang dibayarkan dengan nilai bersih aktiva merupakan jumlah goodwill.</w:t>
      </w:r>
    </w:p>
    <w:p w:rsidR="004D7A53" w:rsidRPr="004D7A53" w:rsidRDefault="004D7A53" w:rsidP="006E52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Besarnya jumlah goodwill tergantung pada perundingan harga.</w:t>
      </w:r>
    </w:p>
    <w:p w:rsid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Tapi pembeli bisa memakai beberapa metode untuk menentukan besarnya goodwill.</w:t>
      </w:r>
      <w:r w:rsidR="006E52EC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Metode-metode yang dapat dipakai untuk menghitung goodwill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diuraikan berikut ini:</w:t>
      </w:r>
    </w:p>
    <w:p w:rsidR="006E52EC" w:rsidRPr="004D7A53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Sebagai ilustrasi penggunaan metode perhitungan goodwill, </w:t>
      </w:r>
      <w:r w:rsidRPr="004D7A53">
        <w:rPr>
          <w:rFonts w:ascii="Arial" w:eastAsia="Times New Roman" w:hAnsi="Arial" w:cs="Arial"/>
          <w:b/>
          <w:bCs/>
          <w:color w:val="212121"/>
          <w:sz w:val="26"/>
          <w:szCs w:val="26"/>
          <w:bdr w:val="none" w:sz="0" w:space="0" w:color="auto" w:frame="1"/>
        </w:rPr>
        <w:t>perhatikan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 contoh soal aset tak berwujud beserta jawabannya berikut ini: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Data-data yang dimiliki PT Hebat Jaya Makmur sebagai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berikut :</w:t>
      </w:r>
      <w:proofErr w:type="gramEnd"/>
    </w:p>
    <w:p w:rsidR="004D7A53" w:rsidRPr="004D7A53" w:rsidRDefault="004D7A53" w:rsidP="000D7A78">
      <w:pPr>
        <w:shd w:val="clear" w:color="auto" w:fill="FFFFFF"/>
        <w:spacing w:after="0" w:line="288" w:lineRule="atLeast"/>
        <w:jc w:val="both"/>
        <w:outlineLvl w:val="4"/>
        <w:rPr>
          <w:rFonts w:ascii="Arial" w:eastAsia="Times New Roman" w:hAnsi="Arial" w:cs="Arial"/>
          <w:b/>
          <w:bCs/>
          <w:color w:val="1F3457"/>
          <w:sz w:val="24"/>
          <w:szCs w:val="24"/>
        </w:rPr>
      </w:pPr>
      <w:hyperlink r:id="rId8" w:tgtFrame="_blank" w:history="1">
        <w:r w:rsidRPr="004D7A53">
          <w:rPr>
            <w:rFonts w:ascii="Arial" w:eastAsia="Times New Roman" w:hAnsi="Arial" w:cs="Arial"/>
            <w:b/>
            <w:bCs/>
            <w:color w:val="1976D2"/>
            <w:sz w:val="24"/>
            <w:szCs w:val="24"/>
            <w:u w:val="single"/>
            <w:bdr w:val="none" w:sz="0" w:space="0" w:color="auto" w:frame="1"/>
          </w:rPr>
          <w:t>Laba bersih</w:t>
        </w:r>
      </w:hyperlink>
      <w:r w:rsidRPr="004D7A53">
        <w:rPr>
          <w:rFonts w:ascii="Arial" w:eastAsia="Times New Roman" w:hAnsi="Arial" w:cs="Arial"/>
          <w:b/>
          <w:bCs/>
          <w:color w:val="1F3457"/>
          <w:sz w:val="24"/>
          <w:szCs w:val="24"/>
        </w:rPr>
        <w:t> (tidak termasuk elemen-elemen luar biasa</w:t>
      </w:r>
      <w:proofErr w:type="gramStart"/>
      <w:r w:rsidRPr="004D7A53">
        <w:rPr>
          <w:rFonts w:ascii="Arial" w:eastAsia="Times New Roman" w:hAnsi="Arial" w:cs="Arial"/>
          <w:b/>
          <w:bCs/>
          <w:color w:val="1F3457"/>
          <w:sz w:val="24"/>
          <w:szCs w:val="24"/>
        </w:rPr>
        <w:t>) :</w:t>
      </w:r>
      <w:proofErr w:type="gramEnd"/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noProof/>
          <w:color w:val="212121"/>
          <w:sz w:val="26"/>
          <w:szCs w:val="26"/>
        </w:rPr>
        <w:drawing>
          <wp:inline distT="0" distB="0" distL="0" distR="0" wp14:anchorId="152540A5" wp14:editId="7520D968">
            <wp:extent cx="3314700" cy="1590675"/>
            <wp:effectExtent l="0" t="0" r="0" b="9525"/>
            <wp:docPr id="1" name="Picture 1" descr="Contoh Laba Bersi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oh Laba Bersih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6E52EC" w:rsidRDefault="006E52EC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lastRenderedPageBreak/>
        <w:t xml:space="preserve">Pendapatan bersih rata-rata per tahun Rp.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25.500.000 :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5 = Rp. 5.100.000.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Pendapatan tiap tahun yan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datang ditaksir sebesar = Rp 5.000.000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Pada tanggal 1 Januari 2016:</w:t>
      </w:r>
    </w:p>
    <w:p w:rsidR="004D7A53" w:rsidRPr="004D7A53" w:rsidRDefault="004D7A53" w:rsidP="000D7A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aktiva/aset (tanpa goodwill) dinilai sebesar Rp. 45.000.000,</w:t>
      </w:r>
    </w:p>
    <w:p w:rsidR="004D7A53" w:rsidRPr="004D7A53" w:rsidRDefault="004D7A53" w:rsidP="000D7A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utang sebesar Rp. 5.000.000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4D7A53" w:rsidRPr="004D7A53" w:rsidRDefault="004D7A53" w:rsidP="000D7A78">
      <w:pPr>
        <w:shd w:val="clear" w:color="auto" w:fill="FFFFFF"/>
        <w:spacing w:after="0" w:line="336" w:lineRule="atLeast"/>
        <w:jc w:val="both"/>
        <w:outlineLvl w:val="3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  <w:r w:rsidRPr="004D7A53">
        <w:rPr>
          <w:rFonts w:ascii="Arial" w:eastAsia="Times New Roman" w:hAnsi="Arial" w:cs="Arial"/>
          <w:b/>
          <w:bCs/>
          <w:color w:val="1F3457"/>
          <w:sz w:val="27"/>
          <w:szCs w:val="27"/>
        </w:rPr>
        <w:t>Cara #1. Kapitalisasi Pendapatan Bersih Rata-rata</w:t>
      </w:r>
    </w:p>
    <w:p w:rsidR="004D7A53" w:rsidRPr="004D7A53" w:rsidRDefault="004D7A53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Dalam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ini jumlah yang akan dibayarkan untuk perusahaan yang dibeli dihitung dengan mengkapitalisasi taksiran pendapatan yang akan datang dengan tarif.</w:t>
      </w:r>
    </w:p>
    <w:p w:rsidR="004D7A53" w:rsidRPr="004D7A53" w:rsidRDefault="004D7A53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Tarif ini menunjukkan hasil yang diharapkan dan investasi tersebut.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Selisih jumlah yang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dibayarkan dengan nilai bersih aktiva adalah jumlah yang akan dicatat sebagai goodwill.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Misalnya, hasil dari investasi diharapkan sebesar 10% maka jumlah yang akan dibayar dihitung sebagai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berikut :</w:t>
      </w:r>
      <w:proofErr w:type="gramEnd"/>
    </w:p>
    <w:p w:rsid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Jumlah yang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dibayarkan :</w:t>
      </w:r>
      <w:proofErr w:type="gramEnd"/>
    </w:p>
    <w:p w:rsidR="000D7A78" w:rsidRPr="004D7A53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hyperlink r:id="rId10" w:tgtFrame="_blank" w:history="1">
        <w:r w:rsidRPr="004D7A53">
          <w:rPr>
            <w:rFonts w:ascii="Arial" w:eastAsia="Times New Roman" w:hAnsi="Arial" w:cs="Arial"/>
            <w:noProof/>
            <w:color w:val="1976D2"/>
            <w:sz w:val="26"/>
            <w:szCs w:val="26"/>
            <w:bdr w:val="none" w:sz="0" w:space="0" w:color="auto" w:frame="1"/>
          </w:rPr>
          <w:drawing>
            <wp:inline distT="0" distB="0" distL="0" distR="0" wp14:anchorId="512DC625" wp14:editId="503ACC94">
              <wp:extent cx="5372100" cy="1171575"/>
              <wp:effectExtent l="0" t="0" r="0" b="9525"/>
              <wp:docPr id="2" name="Picture 2" descr="pengukuran aset tetap tidak berwujud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engukuran aset tetap tidak berwujud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210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D7A53">
          <w:rPr>
            <w:rFonts w:ascii="Arial" w:eastAsia="Times New Roman" w:hAnsi="Arial" w:cs="Arial"/>
            <w:color w:val="1976D2"/>
            <w:sz w:val="26"/>
            <w:szCs w:val="26"/>
            <w:bdr w:val="none" w:sz="0" w:space="0" w:color="auto" w:frame="1"/>
          </w:rPr>
          <w:br/>
        </w:r>
      </w:hyperlink>
    </w:p>
    <w:p w:rsidR="004D7A53" w:rsidRPr="004D7A53" w:rsidRDefault="004D7A53" w:rsidP="000D7A78">
      <w:pPr>
        <w:shd w:val="clear" w:color="auto" w:fill="FFFFFF"/>
        <w:spacing w:after="0" w:line="336" w:lineRule="atLeast"/>
        <w:jc w:val="both"/>
        <w:outlineLvl w:val="3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  <w:r w:rsidRPr="004D7A53">
        <w:rPr>
          <w:rFonts w:ascii="Arial" w:eastAsia="Times New Roman" w:hAnsi="Arial" w:cs="Arial"/>
          <w:b/>
          <w:bCs/>
          <w:color w:val="1F3457"/>
          <w:sz w:val="27"/>
          <w:szCs w:val="27"/>
        </w:rPr>
        <w:t>Cara #2. Kapitalisasi Kelebihan Pendapatan Rata-rata</w:t>
      </w:r>
    </w:p>
    <w:p w:rsidR="004D7A53" w:rsidRPr="004D7A53" w:rsidRDefault="004D7A53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Dalam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ini perhitungan goodwill didasarkan pada pendapatan bersih rata-rata dan nilai aktiva yang akan dibeli.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Misalnya dari contoh soal aset tak berwujud di atas, hasil yang diharapkan dari investasi tersebut sebesar 10%.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Dan kelebihan pendapatan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dikapitalisir dengan tarif 20%.</w:t>
      </w:r>
    </w:p>
    <w:p w:rsidR="004D7A53" w:rsidRDefault="004D7A53" w:rsidP="000D7A78">
      <w:pPr>
        <w:shd w:val="clear" w:color="auto" w:fill="FFFFFF"/>
        <w:spacing w:after="0" w:line="288" w:lineRule="atLeast"/>
        <w:jc w:val="both"/>
        <w:outlineLvl w:val="4"/>
        <w:rPr>
          <w:rFonts w:ascii="Arial" w:eastAsia="Times New Roman" w:hAnsi="Arial" w:cs="Arial"/>
          <w:b/>
          <w:bCs/>
          <w:color w:val="1F3457"/>
          <w:sz w:val="24"/>
          <w:szCs w:val="24"/>
        </w:rPr>
      </w:pPr>
      <w:r w:rsidRPr="004D7A53">
        <w:rPr>
          <w:rFonts w:ascii="Arial" w:eastAsia="Times New Roman" w:hAnsi="Arial" w:cs="Arial"/>
          <w:b/>
          <w:bCs/>
          <w:color w:val="1F3457"/>
          <w:sz w:val="24"/>
          <w:szCs w:val="24"/>
        </w:rPr>
        <w:t xml:space="preserve">Maka, kelebihan pendapatan dihitung sebagai </w:t>
      </w:r>
      <w:proofErr w:type="gramStart"/>
      <w:r w:rsidRPr="004D7A53">
        <w:rPr>
          <w:rFonts w:ascii="Arial" w:eastAsia="Times New Roman" w:hAnsi="Arial" w:cs="Arial"/>
          <w:b/>
          <w:bCs/>
          <w:color w:val="1F3457"/>
          <w:sz w:val="24"/>
          <w:szCs w:val="24"/>
        </w:rPr>
        <w:t>berikut :</w:t>
      </w:r>
      <w:proofErr w:type="gramEnd"/>
    </w:p>
    <w:p w:rsidR="000D7A78" w:rsidRPr="004D7A53" w:rsidRDefault="000D7A78" w:rsidP="000D7A78">
      <w:pPr>
        <w:shd w:val="clear" w:color="auto" w:fill="FFFFFF"/>
        <w:spacing w:after="0" w:line="288" w:lineRule="atLeast"/>
        <w:jc w:val="both"/>
        <w:outlineLvl w:val="4"/>
        <w:rPr>
          <w:rFonts w:ascii="Arial" w:eastAsia="Times New Roman" w:hAnsi="Arial" w:cs="Arial"/>
          <w:b/>
          <w:bCs/>
          <w:color w:val="1F3457"/>
          <w:sz w:val="24"/>
          <w:szCs w:val="24"/>
        </w:rPr>
      </w:pPr>
    </w:p>
    <w:p w:rsidR="000D7A78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noProof/>
          <w:color w:val="212121"/>
          <w:sz w:val="26"/>
          <w:szCs w:val="26"/>
        </w:rPr>
        <w:drawing>
          <wp:inline distT="0" distB="0" distL="0" distR="0" wp14:anchorId="641748DD" wp14:editId="7578AB46">
            <wp:extent cx="5314950" cy="2743200"/>
            <wp:effectExtent l="0" t="0" r="0" b="0"/>
            <wp:docPr id="3" name="Picture 3" descr="contoh soal aset tak berwu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oh soal aset tak berwuju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53" w:rsidRPr="004D7A53" w:rsidRDefault="004D7A53" w:rsidP="000D7A7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lastRenderedPageBreak/>
        <w:br/>
        <w:t>Terkadang pembayaran terhadap kelebihan pendapatan dinyatakan dalam bentuk waktu.</w:t>
      </w:r>
    </w:p>
    <w:p w:rsid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Jadi kapitalisasi kelebihan pendapatan dengan tarif 20% adalah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sama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dengan pembayaran kelebihan pendapatan selama 5 tahun.</w:t>
      </w:r>
    </w:p>
    <w:p w:rsidR="000D7A78" w:rsidRPr="004D7A53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Cara perhitungannya adalah sebagai berikut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: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br/>
        <w:t>= 100% : 20% = 5</w:t>
      </w:r>
    </w:p>
    <w:p w:rsidR="000D7A78" w:rsidRPr="004D7A53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6E52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Bila perusahaan dibeli tanpa perhitungan goodwill tersendiri.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Maka aktiva yang dibeli harus dinilai dan selisih dengan jumlah yang dibayarkan dicatat sebagai goodwill.</w:t>
      </w:r>
      <w:r w:rsidR="000D7A78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Bila perusahaan ditukar dengan saham.</w:t>
      </w:r>
    </w:p>
    <w:p w:rsid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Maka jika ada selisih antara nilai nominal saham dengan nilai aktiva (termasuk goodwill) dicatat sebagai Agio/Disagio Saham.</w:t>
      </w:r>
    </w:p>
    <w:p w:rsidR="000D7A78" w:rsidRPr="004D7A53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4D7A53" w:rsidRPr="004D7A53" w:rsidRDefault="004D7A53" w:rsidP="000D7A78">
      <w:pPr>
        <w:shd w:val="clear" w:color="auto" w:fill="FFFFFF"/>
        <w:spacing w:after="0" w:line="288" w:lineRule="atLeast"/>
        <w:jc w:val="both"/>
        <w:outlineLvl w:val="4"/>
        <w:rPr>
          <w:rFonts w:ascii="Arial" w:eastAsia="Times New Roman" w:hAnsi="Arial" w:cs="Arial"/>
          <w:b/>
          <w:bCs/>
          <w:color w:val="1F3457"/>
          <w:sz w:val="24"/>
          <w:szCs w:val="24"/>
        </w:rPr>
      </w:pPr>
      <w:r w:rsidRPr="004D7A53">
        <w:rPr>
          <w:rFonts w:ascii="Arial" w:eastAsia="Times New Roman" w:hAnsi="Arial" w:cs="Arial"/>
          <w:b/>
          <w:bCs/>
          <w:color w:val="1F3457"/>
          <w:sz w:val="24"/>
          <w:szCs w:val="24"/>
        </w:rPr>
        <w:t>Perhatikan contoh soal aktiva tetap tidak berwujud berikut ini: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Aktiva nilainya    = Rp. 40.000.000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br/>
        <w:t>Goodwill              = Rp. 5.000.000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Ditukar dengan 40.000 lembar saham dengan nominal Rp. 1.000.000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Jurnal pencatatan transaksi yang dibuat oleh perusahaan yang mengeluarkan saham untuk mencatat transaksi di atas adalah sebagai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berikut :</w:t>
      </w:r>
      <w:proofErr w:type="gramEnd"/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hyperlink r:id="rId13" w:tgtFrame="_blank" w:history="1">
        <w:r w:rsidRPr="004D7A53">
          <w:rPr>
            <w:rFonts w:ascii="Arial" w:eastAsia="Times New Roman" w:hAnsi="Arial" w:cs="Arial"/>
            <w:noProof/>
            <w:color w:val="1976D2"/>
            <w:sz w:val="26"/>
            <w:szCs w:val="26"/>
            <w:bdr w:val="none" w:sz="0" w:space="0" w:color="auto" w:frame="1"/>
          </w:rPr>
          <w:drawing>
            <wp:inline distT="0" distB="0" distL="0" distR="0" wp14:anchorId="6C5334CD" wp14:editId="68392914">
              <wp:extent cx="4619625" cy="1038225"/>
              <wp:effectExtent l="0" t="0" r="9525" b="9525"/>
              <wp:docPr id="4" name="Picture 4" descr="jenis jenis aktiva tetap tidak berwujud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jenis jenis aktiva tetap tidak berwujud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96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D7A53">
          <w:rPr>
            <w:rFonts w:ascii="Arial" w:eastAsia="Times New Roman" w:hAnsi="Arial" w:cs="Arial"/>
            <w:color w:val="1976D2"/>
            <w:sz w:val="26"/>
            <w:szCs w:val="26"/>
            <w:bdr w:val="none" w:sz="0" w:space="0" w:color="auto" w:frame="1"/>
          </w:rPr>
          <w:br/>
        </w:r>
      </w:hyperlink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4D7A53" w:rsidRPr="004D7A53" w:rsidRDefault="004D7A53" w:rsidP="006E52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Goodwill yang diperkirakan umurnya tidak terbatas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dicatat dengan dasar harga perolehannya.</w:t>
      </w:r>
      <w:r w:rsidR="006E52EC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4D7A53">
        <w:rPr>
          <w:rFonts w:ascii="Arial" w:eastAsia="Times New Roman" w:hAnsi="Arial" w:cs="Arial"/>
          <w:color w:val="212121"/>
          <w:sz w:val="26"/>
          <w:szCs w:val="26"/>
        </w:rPr>
        <w:t>Tapi bila keadaan menunjukkan bahwa kelebihan-kelebihan yang dimiliki oleh perusahaan sudah berkurang.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Dan kelebihan-kelebihan ini sebelumnya dicatat sebagai goodwill maka diadakan penyesuaian terhadap goodwill.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Pengurangan ini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dibebankan sebagai elemen-elemen luar biasa.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Terkadang pengurangan ini </w:t>
      </w:r>
      <w:proofErr w:type="gramStart"/>
      <w:r w:rsidRPr="004D7A53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4D7A53">
        <w:rPr>
          <w:rFonts w:ascii="Arial" w:eastAsia="Times New Roman" w:hAnsi="Arial" w:cs="Arial"/>
          <w:color w:val="212121"/>
          <w:sz w:val="26"/>
          <w:szCs w:val="26"/>
        </w:rPr>
        <w:t xml:space="preserve"> dibebankan sebagai biaya bila dianggap ada hubungannya dengan penghasilan periode tersebut.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Jika goodwill umurnya terbatas maka dilakukan amortisasi setiap periode.</w:t>
      </w:r>
    </w:p>
    <w:p w:rsidR="004D7A53" w:rsidRPr="004D7A53" w:rsidRDefault="004D7A53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4D7A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4D7A53" w:rsidRDefault="004D7A53" w:rsidP="000D7A78">
      <w:pPr>
        <w:shd w:val="clear" w:color="auto" w:fill="FFFFFF"/>
        <w:spacing w:after="0" w:line="336" w:lineRule="atLeast"/>
        <w:jc w:val="both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</w:pPr>
      <w:r w:rsidRPr="004D7A53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#7. Beban Yang Ditangguhkan dalam Aset Tak Berwujud</w:t>
      </w:r>
    </w:p>
    <w:p w:rsidR="000D7A78" w:rsidRPr="004D7A53" w:rsidRDefault="000D7A78" w:rsidP="000D7A78">
      <w:pPr>
        <w:shd w:val="clear" w:color="auto" w:fill="FFFFFF"/>
        <w:spacing w:after="0" w:line="336" w:lineRule="atLeast"/>
        <w:jc w:val="both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</w:p>
    <w:p w:rsidR="000D7A78" w:rsidRP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Beban yang ditangguhkan juga merupakan aktiva tetap tidak berwujud.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0D7A78">
        <w:rPr>
          <w:rFonts w:ascii="Arial" w:eastAsia="Times New Roman" w:hAnsi="Arial" w:cs="Arial"/>
          <w:color w:val="212121"/>
          <w:sz w:val="26"/>
          <w:szCs w:val="26"/>
        </w:rPr>
        <w:t>Bedanya dengan aktiva tetap tidak berwujud yang telah disebutkan di atas adalah: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b/>
          <w:i/>
          <w:iCs/>
          <w:color w:val="212121"/>
          <w:sz w:val="26"/>
          <w:szCs w:val="26"/>
          <w:bdr w:val="none" w:sz="0" w:space="0" w:color="auto" w:frame="1"/>
        </w:rPr>
        <w:t>Bahwa aktiva tidak berwujud itu mempunyai nilai karena merupakan hak yang diharapkan dapat membantu mendapatkan laba.</w:t>
      </w:r>
    </w:p>
    <w:p w:rsidR="000D7A78" w:rsidRP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Sedangkan beban yang ditangguhkan itu mempunyai nilai karena merupakan pembayaran di muka untuk beberapa periode yang relatif lama.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lastRenderedPageBreak/>
        <w:t>Karena pembayaran biaya di muka ini dilakukan untuk beberapa periode maka setiap periode dilakukan amortisasi.</w:t>
      </w:r>
    </w:p>
    <w:p w:rsidR="000D7A78" w:rsidRP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Yang termasuk dalam beban yang ditangguhkan adalah biaya pendirian perusahaan.</w:t>
      </w:r>
    </w:p>
    <w:p w:rsid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Biaya-biaya yang terjadi dalam mendirikan perusahaan seperti izin, pajak biaya cetak saham, dan formulir dikapitalisasi dalam rekening Biaya Pendirian.</w:t>
      </w:r>
    </w:p>
    <w:p w:rsidR="000D7A78" w:rsidRP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Ada beberapa pendapat para ahli yang berhubungan dengan biaya pendirian perusahaan, yaitu sebagai berikut: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  <w:r w:rsidRPr="000D7A78">
        <w:rPr>
          <w:rFonts w:ascii="Arial" w:eastAsia="Times New Roman" w:hAnsi="Arial" w:cs="Arial"/>
          <w:b/>
          <w:bCs/>
          <w:color w:val="1F3457"/>
          <w:sz w:val="27"/>
          <w:szCs w:val="27"/>
        </w:rPr>
        <w:t>Pendapat ahli #1:</w:t>
      </w:r>
    </w:p>
    <w:p w:rsid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Karena biaya pendirian itu memberikan manfaat selama perusahaan berdiri maka biaya pendirian tidak diamortisir dan </w:t>
      </w:r>
      <w:proofErr w:type="gramStart"/>
      <w:r w:rsidRPr="000D7A78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 nampak dalam neraca selama perusahaan itu masih ada.</w:t>
      </w:r>
    </w:p>
    <w:p w:rsid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1F3457"/>
          <w:sz w:val="27"/>
          <w:szCs w:val="27"/>
        </w:rPr>
      </w:pPr>
      <w:r w:rsidRPr="000D7A78">
        <w:rPr>
          <w:rFonts w:ascii="Arial" w:eastAsia="Times New Roman" w:hAnsi="Arial" w:cs="Arial"/>
          <w:b/>
          <w:bCs/>
          <w:color w:val="1F3457"/>
          <w:sz w:val="27"/>
          <w:szCs w:val="27"/>
        </w:rPr>
        <w:t>Pendapat ahli #2: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Biaya pendirian ini tidak memberikan manfaat langsung kepada operasi perusahaan.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Oleh karena itu biaya pendirian </w:t>
      </w:r>
      <w:proofErr w:type="gramStart"/>
      <w:r w:rsidRPr="000D7A78">
        <w:rPr>
          <w:rFonts w:ascii="Arial" w:eastAsia="Times New Roman" w:hAnsi="Arial" w:cs="Arial"/>
          <w:color w:val="212121"/>
          <w:sz w:val="26"/>
          <w:szCs w:val="26"/>
        </w:rPr>
        <w:t>akan</w:t>
      </w:r>
      <w:proofErr w:type="gramEnd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 diamortisir.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Dan dalam angka waktu amortisasi tidak tentu tapi tergantung pada </w:t>
      </w:r>
      <w:proofErr w:type="gramStart"/>
      <w:r w:rsidRPr="000D7A78">
        <w:rPr>
          <w:rFonts w:ascii="Arial" w:eastAsia="Times New Roman" w:hAnsi="Arial" w:cs="Arial"/>
          <w:color w:val="212121"/>
          <w:sz w:val="26"/>
          <w:szCs w:val="26"/>
        </w:rPr>
        <w:t>kebijaksanaan</w:t>
      </w:r>
      <w:proofErr w:type="gramEnd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 perusahaan.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Terkadang tidak diamortisir, tapi dihapuskan sekaligus dalam tahun pertama.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F3457"/>
          <w:sz w:val="30"/>
          <w:szCs w:val="30"/>
        </w:rPr>
      </w:pPr>
      <w:r w:rsidRPr="000D7A78">
        <w:rPr>
          <w:rFonts w:ascii="Arial" w:eastAsia="Times New Roman" w:hAnsi="Arial" w:cs="Arial"/>
          <w:b/>
          <w:bCs/>
          <w:color w:val="1F3457"/>
          <w:sz w:val="30"/>
          <w:szCs w:val="30"/>
          <w:bdr w:val="none" w:sz="0" w:space="0" w:color="auto" w:frame="1"/>
        </w:rPr>
        <w:t>#8. Biaya Penelitian dan Pengembangan dalamAset Tak Berwujud</w:t>
      </w:r>
    </w:p>
    <w:p w:rsidR="000D7A78" w:rsidRP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Di perusahaan-perusahaan besar ada divisi yang khusus melakukan penelitian dan percobaan untuk memperbaiki</w:t>
      </w:r>
      <w:proofErr w:type="gramStart"/>
      <w:r w:rsidRPr="000D7A78">
        <w:rPr>
          <w:rFonts w:ascii="Arial" w:eastAsia="Times New Roman" w:hAnsi="Arial" w:cs="Arial"/>
          <w:color w:val="212121"/>
          <w:sz w:val="26"/>
          <w:szCs w:val="26"/>
        </w:rPr>
        <w:t>  dan</w:t>
      </w:r>
      <w:proofErr w:type="gramEnd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 mengembangkan </w:t>
      </w:r>
      <w:hyperlink r:id="rId15" w:tgtFrame="_blank" w:history="1">
        <w:r w:rsidRPr="000D7A78">
          <w:rPr>
            <w:rFonts w:ascii="Arial" w:eastAsia="Times New Roman" w:hAnsi="Arial" w:cs="Arial"/>
            <w:b/>
            <w:bCs/>
            <w:color w:val="1976D2"/>
            <w:sz w:val="26"/>
            <w:szCs w:val="26"/>
            <w:bdr w:val="none" w:sz="0" w:space="0" w:color="auto" w:frame="1"/>
          </w:rPr>
          <w:t>proses produksi</w:t>
        </w:r>
      </w:hyperlink>
      <w:r w:rsidRPr="000D7A78">
        <w:rPr>
          <w:rFonts w:ascii="Arial" w:eastAsia="Times New Roman" w:hAnsi="Arial" w:cs="Arial"/>
          <w:color w:val="212121"/>
          <w:sz w:val="26"/>
          <w:szCs w:val="26"/>
        </w:rPr>
        <w:t> maupun produknya.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0D7A78">
        <w:rPr>
          <w:rFonts w:ascii="Arial" w:eastAsia="Times New Roman" w:hAnsi="Arial" w:cs="Arial"/>
          <w:color w:val="212121"/>
          <w:sz w:val="26"/>
          <w:szCs w:val="26"/>
        </w:rPr>
        <w:t>Biaya penelitian dan pengembangan dapat dibebankan sebagai biaya dalam periode terjadinya.</w:t>
      </w:r>
      <w:r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0D7A78">
        <w:rPr>
          <w:rFonts w:ascii="Arial" w:eastAsia="Times New Roman" w:hAnsi="Arial" w:cs="Arial"/>
          <w:color w:val="212121"/>
          <w:sz w:val="26"/>
          <w:szCs w:val="26"/>
        </w:rPr>
        <w:t>Atau dikapitalisir dan dikelompokkan dalam aset tidak berwujud.</w:t>
      </w:r>
    </w:p>
    <w:p w:rsidR="000D7A78" w:rsidRDefault="000D7A78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Pemilihan salah satu </w:t>
      </w:r>
      <w:proofErr w:type="gramStart"/>
      <w:r w:rsidRPr="000D7A78">
        <w:rPr>
          <w:rFonts w:ascii="Arial" w:eastAsia="Times New Roman" w:hAnsi="Arial" w:cs="Arial"/>
          <w:color w:val="212121"/>
          <w:sz w:val="26"/>
          <w:szCs w:val="26"/>
        </w:rPr>
        <w:t>cara</w:t>
      </w:r>
      <w:proofErr w:type="gramEnd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 ini didasarkan pada kemungkinan sukses tidaknya penelitian atau pengembangan tersebut.</w:t>
      </w:r>
    </w:p>
    <w:p w:rsidR="006E52EC" w:rsidRPr="000D7A78" w:rsidRDefault="006E52EC" w:rsidP="000D7A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0D7A78" w:rsidRDefault="000D7A78" w:rsidP="006E5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Demikian </w:t>
      </w:r>
      <w:r w:rsidR="006E52EC">
        <w:rPr>
          <w:rFonts w:ascii="Arial" w:eastAsia="Times New Roman" w:hAnsi="Arial" w:cs="Arial"/>
          <w:color w:val="212121"/>
          <w:sz w:val="26"/>
          <w:szCs w:val="26"/>
        </w:rPr>
        <w:t xml:space="preserve">materi </w:t>
      </w:r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yang dapat saya bagikan mengenai </w:t>
      </w:r>
      <w:bookmarkStart w:id="0" w:name="_GoBack"/>
      <w:bookmarkEnd w:id="0"/>
      <w:r w:rsidRPr="000D7A78">
        <w:rPr>
          <w:rFonts w:ascii="Arial" w:eastAsia="Times New Roman" w:hAnsi="Arial" w:cs="Arial"/>
          <w:color w:val="212121"/>
          <w:sz w:val="26"/>
          <w:szCs w:val="26"/>
        </w:rPr>
        <w:t xml:space="preserve">aset tak berwujud, </w:t>
      </w:r>
    </w:p>
    <w:p w:rsidR="006E52EC" w:rsidRPr="000D7A78" w:rsidRDefault="006E52EC" w:rsidP="006E5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</w:p>
    <w:p w:rsidR="000D7A78" w:rsidRPr="000D7A78" w:rsidRDefault="000D7A78" w:rsidP="000D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</w:rPr>
      </w:pPr>
      <w:r w:rsidRPr="000D7A78">
        <w:rPr>
          <w:rFonts w:ascii="Arial" w:eastAsia="Times New Roman" w:hAnsi="Arial" w:cs="Arial"/>
          <w:color w:val="212121"/>
          <w:sz w:val="26"/>
          <w:szCs w:val="26"/>
        </w:rPr>
        <w:t>Semoga bermanfaat. Terima kasih.</w:t>
      </w:r>
    </w:p>
    <w:p w:rsidR="00015597" w:rsidRPr="00015597" w:rsidRDefault="00015597" w:rsidP="00361A89">
      <w:pPr>
        <w:spacing w:after="0" w:line="240" w:lineRule="auto"/>
        <w:jc w:val="both"/>
        <w:rPr>
          <w:rFonts w:ascii="Baar Metanoia" w:hAnsi="Baar Metanoia"/>
          <w:b/>
          <w:sz w:val="44"/>
          <w:szCs w:val="44"/>
        </w:rPr>
      </w:pPr>
    </w:p>
    <w:sectPr w:rsidR="00015597" w:rsidRPr="00015597" w:rsidSect="00015597">
      <w:pgSz w:w="11907" w:h="16840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76A7"/>
    <w:multiLevelType w:val="multilevel"/>
    <w:tmpl w:val="8AF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BC3CBA"/>
    <w:multiLevelType w:val="multilevel"/>
    <w:tmpl w:val="FAC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300E6"/>
    <w:multiLevelType w:val="multilevel"/>
    <w:tmpl w:val="481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3E2554"/>
    <w:multiLevelType w:val="multilevel"/>
    <w:tmpl w:val="9CC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4C7358"/>
    <w:multiLevelType w:val="multilevel"/>
    <w:tmpl w:val="7C5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8B063B"/>
    <w:multiLevelType w:val="multilevel"/>
    <w:tmpl w:val="8AEE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985577"/>
    <w:multiLevelType w:val="multilevel"/>
    <w:tmpl w:val="F71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7"/>
    <w:rsid w:val="00015597"/>
    <w:rsid w:val="000D7A78"/>
    <w:rsid w:val="0012269F"/>
    <w:rsid w:val="00361A89"/>
    <w:rsid w:val="004D7A53"/>
    <w:rsid w:val="006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4A02-ED07-4DAC-B82F-8ED40AB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5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jemenkeuangan.net/laporan-laba-rugi/" TargetMode="External"/><Relationship Id="rId13" Type="http://schemas.openxmlformats.org/officeDocument/2006/relationships/hyperlink" Target="https://manajemenkeuangan.net/8-aktiva-tetap-tidak-berwujud-yang-sebaiknya-diketahui-orang-akuntansi-keuangan-dan-pengusaha/jurnal-goodwi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mw.com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najemenkeuangan.net/depresiasi-amortisasi-deplesi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anajemenkeuangan.net/pengertian-aset-adalah/" TargetMode="External"/><Relationship Id="rId15" Type="http://schemas.openxmlformats.org/officeDocument/2006/relationships/hyperlink" Target="https://manajemenkeuangan.net/harga-pokok-produksi/" TargetMode="External"/><Relationship Id="rId10" Type="http://schemas.openxmlformats.org/officeDocument/2006/relationships/hyperlink" Target="https://manajemenkeuangan.net/8-aktiva-tetap-tidak-berwujud-yang-sebaiknya-diketahui-orang-akuntansi-keuangan-dan-pengusaha/perhitungan-goodwill-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Ferawaty</dc:creator>
  <cp:keywords/>
  <dc:description/>
  <cp:lastModifiedBy>Ferawaty</cp:lastModifiedBy>
  <cp:revision>1</cp:revision>
  <dcterms:created xsi:type="dcterms:W3CDTF">2020-11-08T22:38:00Z</dcterms:created>
  <dcterms:modified xsi:type="dcterms:W3CDTF">2020-11-08T23:23:00Z</dcterms:modified>
</cp:coreProperties>
</file>