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96" w:rsidRDefault="009B0A96" w:rsidP="009B0A96">
      <w:pPr>
        <w:shd w:val="clear" w:color="auto" w:fill="FFFFFF"/>
        <w:spacing w:before="72" w:after="161" w:line="240" w:lineRule="auto"/>
        <w:jc w:val="center"/>
        <w:outlineLvl w:val="0"/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</w:pP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>Pengertian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>dan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>Contoh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>Laporan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 xml:space="preserve"> </w:t>
      </w:r>
      <w:bookmarkStart w:id="0" w:name="_GoBack"/>
      <w:bookmarkEnd w:id="0"/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>Perubahan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  <w:t xml:space="preserve"> Modal </w:t>
      </w:r>
    </w:p>
    <w:p w:rsidR="009B0A96" w:rsidRPr="009B0A96" w:rsidRDefault="009B0A96" w:rsidP="009B0A96">
      <w:pPr>
        <w:shd w:val="clear" w:color="auto" w:fill="FFFFFF"/>
        <w:spacing w:before="72" w:after="161" w:line="240" w:lineRule="auto"/>
        <w:jc w:val="center"/>
        <w:outlineLvl w:val="0"/>
        <w:rPr>
          <w:rFonts w:ascii="Roboto Slab" w:eastAsia="Times New Roman" w:hAnsi="Roboto Slab" w:cs="Times New Roman"/>
          <w:b/>
          <w:bCs/>
          <w:color w:val="333333"/>
          <w:kern w:val="36"/>
          <w:sz w:val="44"/>
          <w:szCs w:val="44"/>
          <w:lang w:eastAsia="en-ID"/>
        </w:rPr>
      </w:pPr>
    </w:p>
    <w:p w:rsidR="009B0A96" w:rsidRPr="009B0A96" w:rsidRDefault="009B0A96" w:rsidP="009B0A96">
      <w:pPr>
        <w:shd w:val="clear" w:color="auto" w:fill="FFFFFF"/>
        <w:spacing w:after="72" w:line="240" w:lineRule="auto"/>
        <w:jc w:val="both"/>
        <w:outlineLvl w:val="1"/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</w:pP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Pengertian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Laporan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Perubahan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Modal</w:t>
      </w: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banyak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situasi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bisnis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menyiapkan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“mini”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biasa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selain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tiga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utama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(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begin"/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instrText xml:space="preserve"> HYPERLINK "https://cpssoft.com/blog/akuntansi/fungsi-dan-contoh-laporan-laba-rugi/" </w:instrText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separate"/>
      </w:r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>laba</w:t>
      </w:r>
      <w:proofErr w:type="spellEnd"/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end"/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, 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begin"/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instrText xml:space="preserve"> HYPERLINK "https://cpssoft.com/blog/akuntansi/komponen-penyusun-neraca-keuangan-perusahaan/" </w:instrText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separate"/>
      </w:r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>neraca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end"/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 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begin"/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instrText xml:space="preserve"> HYPERLINK "https://cpssoft.com/blog/akuntansi/memecahkan-6-masalah-pada-arus-kas/" </w:instrText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separate"/>
      </w:r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>arus</w:t>
      </w:r>
      <w:proofErr w:type="spellEnd"/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2F5C95"/>
          <w:sz w:val="24"/>
          <w:szCs w:val="24"/>
          <w:u w:val="single"/>
          <w:lang w:eastAsia="en-ID"/>
        </w:rPr>
        <w:t>kas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fldChar w:fldCharType="end"/>
      </w: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).</w:t>
      </w: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</w:t>
      </w:r>
      <w:proofErr w:type="gram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 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atau</w:t>
      </w:r>
      <w:proofErr w:type="spellEnd"/>
      <w:proofErr w:type="gram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ekuitassecara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sederhana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diartikan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sebagai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harus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dibuat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oleh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perusahaan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menggambarkan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peningkatan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penurunan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aktiva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bersih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kekayaan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bersangkutan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berdasarkan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prinsip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pengukuran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tertentu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dianut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Anda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akan</w:t>
      </w:r>
      <w:proofErr w:type="spellEnd"/>
      <w:proofErr w:type="gram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menemukan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di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hampir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semua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perusahaan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publik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sebagian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besar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memiliki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struktur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kepemilikan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relatif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kompleks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setiap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mereka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tahun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6F6F6"/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</w:pPr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 xml:space="preserve">Modal </w:t>
      </w:r>
      <w:proofErr w:type="spellStart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>pemilik</w:t>
      </w:r>
      <w:proofErr w:type="spellEnd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>terdiri</w:t>
      </w:r>
      <w:proofErr w:type="spellEnd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>dari</w:t>
      </w:r>
      <w:proofErr w:type="spellEnd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>dua</w:t>
      </w:r>
      <w:proofErr w:type="spellEnd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>sumber</w:t>
      </w:r>
      <w:proofErr w:type="spellEnd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>berbeda</w:t>
      </w:r>
      <w:proofErr w:type="spellEnd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>secara</w:t>
      </w:r>
      <w:proofErr w:type="spellEnd"/>
      <w:r w:rsidRPr="009B0A96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en-ID"/>
        </w:rPr>
        <w:t xml:space="preserve"> fundamental:</w:t>
      </w:r>
    </w:p>
    <w:p w:rsidR="009B0A96" w:rsidRPr="009B0A96" w:rsidRDefault="009B0A96" w:rsidP="009B0A96">
      <w:pPr>
        <w:pStyle w:val="ListParagraph"/>
        <w:numPr>
          <w:ilvl w:val="0"/>
          <w:numId w:val="3"/>
        </w:numPr>
        <w:shd w:val="clear" w:color="auto" w:fill="F6F6F6"/>
        <w:spacing w:after="0" w:line="240" w:lineRule="auto"/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</w:pPr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Modal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diinvestasikan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bisnis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oleh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pemilik</w:t>
      </w:r>
      <w:proofErr w:type="spellEnd"/>
    </w:p>
    <w:p w:rsidR="009B0A96" w:rsidRDefault="009B0A96" w:rsidP="009B0A96">
      <w:pPr>
        <w:pStyle w:val="ListParagraph"/>
        <w:numPr>
          <w:ilvl w:val="0"/>
          <w:numId w:val="3"/>
        </w:numPr>
        <w:shd w:val="clear" w:color="auto" w:fill="F6F6F6"/>
        <w:spacing w:after="0" w:line="240" w:lineRule="auto"/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Laba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diperoleh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dipertahankan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bisnis</w:t>
      </w:r>
      <w:proofErr w:type="spellEnd"/>
    </w:p>
    <w:p w:rsidR="009B0A96" w:rsidRPr="009B0A96" w:rsidRDefault="009B0A96" w:rsidP="009B0A96">
      <w:pPr>
        <w:pStyle w:val="ListParagraph"/>
        <w:shd w:val="clear" w:color="auto" w:fill="F6F6F6"/>
        <w:spacing w:after="0" w:line="240" w:lineRule="auto"/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</w:pP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spesifik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dikelola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oleh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bisnis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total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pemiliknya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bergantung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organisasi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hukum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entitas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bisnis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. Salah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satu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jenis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utama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organisasi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hukum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bisnis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adalah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korporasi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pemiliknya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adalah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. Perusahaan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mengeluarkan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kepemilikan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Pergerakan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akuntansi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terdiri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dari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unsur-unsur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berikut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:</w:t>
      </w:r>
    </w:p>
    <w:p w:rsidR="009B0A96" w:rsidRPr="009B0A96" w:rsidRDefault="009B0A96" w:rsidP="009B0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Laba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bersih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akuntansi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dapat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diatribusikan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</w:p>
    <w:p w:rsidR="009B0A96" w:rsidRPr="009B0A96" w:rsidRDefault="009B0A96" w:rsidP="009B0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Menambah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mengurangi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cadangan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</w:t>
      </w:r>
    </w:p>
    <w:p w:rsidR="009B0A96" w:rsidRPr="009B0A96" w:rsidRDefault="009B0A96" w:rsidP="009B0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Pembayaran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dividen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</w:p>
    <w:p w:rsidR="009B0A96" w:rsidRPr="009B0A96" w:rsidRDefault="009B0A96" w:rsidP="009B0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Keuntungan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kerugian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diakui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langsung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</w:t>
      </w:r>
      <w:proofErr w:type="spellEnd"/>
    </w:p>
    <w:p w:rsidR="009B0A96" w:rsidRPr="009B0A96" w:rsidRDefault="009B0A96" w:rsidP="009B0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Pengaruh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kebijakan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akuntansi</w:t>
      </w:r>
      <w:proofErr w:type="spellEnd"/>
    </w:p>
    <w:p w:rsidR="009B0A96" w:rsidRPr="009B0A96" w:rsidRDefault="009B0A96" w:rsidP="009B0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Efek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koreksi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kesalahan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sebelumnya</w:t>
      </w:r>
      <w:proofErr w:type="spellEnd"/>
    </w:p>
    <w:p w:rsidR="009B0A96" w:rsidRPr="009B0A96" w:rsidRDefault="009B0A96" w:rsidP="009B0A96">
      <w:pPr>
        <w:shd w:val="clear" w:color="auto" w:fill="FFFFFF"/>
        <w:spacing w:after="72" w:line="240" w:lineRule="auto"/>
        <w:jc w:val="both"/>
        <w:outlineLvl w:val="1"/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</w:pP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Contoh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Laporan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Perubahan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Modal</w:t>
      </w: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Berikut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ini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adalah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contoh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bisnis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kepemilikan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tunggal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jenis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layanan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percetakan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Gama Printing.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Pemilik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memiliki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awal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usaha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sebesar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Rp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240.000.000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tahun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2018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melakukan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pengambilan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gram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dana</w:t>
      </w:r>
      <w:proofErr w:type="gram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 </w:t>
      </w:r>
      <w:proofErr w:type="spellStart"/>
      <w:r w:rsidRPr="009B0A96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en-ID"/>
        </w:rPr>
        <w:t>Prive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 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sebesar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Rp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20.000.000.</w:t>
      </w: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lastRenderedPageBreak/>
        <w:t>Berikut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adalah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cara</w:t>
      </w:r>
      <w:proofErr w:type="spellEnd"/>
      <w:proofErr w:type="gram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mengetahui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sederhana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dilakukan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pemilik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Gama Printing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</w:pP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>Pertama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 xml:space="preserve">,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>Buat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>Laporan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>Laba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>Rugi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r w:rsidRPr="009B0A96">
        <w:rPr>
          <w:rFonts w:ascii="Roboto" w:eastAsia="Times New Roman" w:hAnsi="Roboto" w:cs="Times New Roman"/>
          <w:noProof/>
          <w:color w:val="333333"/>
          <w:sz w:val="24"/>
          <w:szCs w:val="24"/>
          <w:lang w:eastAsia="en-ID"/>
        </w:rPr>
        <w:drawing>
          <wp:inline distT="0" distB="0" distL="0" distR="0" wp14:anchorId="6145CA30" wp14:editId="4B8A5C90">
            <wp:extent cx="6343650" cy="4181475"/>
            <wp:effectExtent l="0" t="0" r="0" b="9525"/>
            <wp:docPr id="3" name="Picture 3" descr="laporan laba r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poran laba ru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</w:pP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</w:pP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>Membuat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>Laporan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>Perubahan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3"/>
          <w:szCs w:val="33"/>
          <w:lang w:eastAsia="en-ID"/>
        </w:rPr>
        <w:t xml:space="preserve"> Modal</w:t>
      </w:r>
    </w:p>
    <w:p w:rsid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r w:rsidRPr="009B0A96">
        <w:rPr>
          <w:rFonts w:ascii="Roboto" w:eastAsia="Times New Roman" w:hAnsi="Roboto" w:cs="Times New Roman"/>
          <w:noProof/>
          <w:color w:val="333333"/>
          <w:sz w:val="24"/>
          <w:szCs w:val="24"/>
          <w:lang w:eastAsia="en-ID"/>
        </w:rPr>
        <w:drawing>
          <wp:inline distT="0" distB="0" distL="0" distR="0" wp14:anchorId="4D6A778B" wp14:editId="3B3B178A">
            <wp:extent cx="5772150" cy="2857500"/>
            <wp:effectExtent l="0" t="0" r="0" b="0"/>
            <wp:docPr id="4" name="Picture 4" descr="laporan perubahan mo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poran perubahan mod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lastRenderedPageBreak/>
        <w:t>Komponen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Pada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Laporan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>Perubahan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36"/>
          <w:szCs w:val="36"/>
          <w:lang w:eastAsia="en-ID"/>
        </w:rPr>
        <w:t xml:space="preserve"> Modal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1. Modal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awal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Ini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merupakan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saldo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awal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komparatif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sebagaimana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tercermin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posisi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sebelumnya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awal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tidak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disesuaikan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sehubungan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dengan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koreksi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kesalahan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sebelumnya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diperbaiki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berjalan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juga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dampak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kebijakan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akuntansi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diterapkan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tahun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berjalan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disajikan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secara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terpisah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(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Poin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ketiga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)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2.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Pengaruh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Perubahan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Kebijakan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Akuntansi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kebijakan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akuntansi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diterapkan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secara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retrospektif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penyesuaian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diperlukan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cadangan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awal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komparatif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menyajikan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kembali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awal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jumlah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proofErr w:type="gram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akan</w:t>
      </w:r>
      <w:proofErr w:type="spellEnd"/>
      <w:proofErr w:type="gram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ditentukan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kebijakan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akuntansi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baru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selalu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diterapkan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3.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Pengaruh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Koreksi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Kesalahan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Periode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Sebelumnya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Efek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koreksi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kesalahan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sebelumnya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harus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disajikan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secara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terpisah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sebagai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penyesuaian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Efek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dari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koreksi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mungkin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tidak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dijatuhkan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terhadap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saldo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awal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sehingga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jumlah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disajikan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berjalan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dapat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dengan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mudah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direkonsiliasi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dilacak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dari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sebelumnya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4.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Saldo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yang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disajikan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kembali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Ini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merupakan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dapat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diatribusikan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awal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komparatif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setelah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penyesuaian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sehubungan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dengan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kebijakan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akuntansi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koreksi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kesalahan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sebelumnya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seperti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dijelaskan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poin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ketiga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5.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Perubahan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Modal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Saham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Masalah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lebih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lanjut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harus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ditambahkan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sedangkan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penukaran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harus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dikurangkan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dari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Efek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dari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penerbitan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pelunasan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harus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disajikan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secara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terpisah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cadangan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cadangan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premi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6.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Dividen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Pembayaran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dividen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dikeluarkan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diumumkan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harus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dikurangkan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dari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merupakan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distribusi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kekayaan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dapat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diatribusikan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masing-masing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</w:p>
    <w:p w:rsid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lastRenderedPageBreak/>
        <w:t xml:space="preserve">7.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Laba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rugi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untuk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periode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tersebut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Ini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merupakan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laba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atau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diatribusikan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seperti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dilaporkan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laba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. </w:t>
      </w:r>
      <w:proofErr w:type="gram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yang</w:t>
      </w:r>
      <w:proofErr w:type="gram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kami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paparkan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di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8.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Perubahan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dalam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Cadangan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Revaluasi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Keuntungan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kerugian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revaluasi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diakui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selama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harus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disajikan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sejauh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diakui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di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luar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laba</w:t>
      </w:r>
      <w:proofErr w:type="spellEnd"/>
      <w:proofErr w:type="gram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Keuntungan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revaluasi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diakui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laba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pembalikan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penurunan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nilai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sebelumnya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tidak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akan</w:t>
      </w:r>
      <w:proofErr w:type="spellEnd"/>
      <w:proofErr w:type="gram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disajikan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secara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terpisah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hal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sudah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dimasukkan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laba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bersangkutan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9.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Keuntungan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&amp;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Kerugian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Lainnya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Keuntungan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kerugian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lainnya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tidak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diakui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laba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rugi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dapat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disajikan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modal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seperti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keuntungan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kerugian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aktuarial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timbul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dari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penerapan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pajak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biaya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masuk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nilai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tukar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lain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lain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9B0A96" w:rsidRPr="009B0A96" w:rsidRDefault="009B0A96" w:rsidP="009B0A96">
      <w:pPr>
        <w:shd w:val="clear" w:color="auto" w:fill="FFFFFF"/>
        <w:spacing w:before="72" w:after="72" w:line="240" w:lineRule="auto"/>
        <w:jc w:val="both"/>
        <w:outlineLvl w:val="2"/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</w:pPr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10.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Saldo</w:t>
      </w:r>
      <w:proofErr w:type="spellEnd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 xml:space="preserve"> </w:t>
      </w:r>
      <w:proofErr w:type="spellStart"/>
      <w:r w:rsidRPr="009B0A96">
        <w:rPr>
          <w:rFonts w:ascii="Roboto Slab" w:eastAsia="Times New Roman" w:hAnsi="Roboto Slab" w:cs="Times New Roman"/>
          <w:b/>
          <w:bCs/>
          <w:color w:val="333333"/>
          <w:sz w:val="28"/>
          <w:szCs w:val="28"/>
          <w:lang w:eastAsia="en-ID"/>
        </w:rPr>
        <w:t>akhir</w:t>
      </w:r>
      <w:proofErr w:type="spellEnd"/>
    </w:p>
    <w:p w:rsidR="009B0A96" w:rsidRPr="009B0A96" w:rsidRDefault="009B0A96" w:rsidP="009B0A96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</w:pP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Ini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merupakan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saldo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cadangan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ekuitas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pemegang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saham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pada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akhir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pelaporan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sebagaimana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tercermin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laporan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posisi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keuangan</w:t>
      </w:r>
      <w:proofErr w:type="spellEnd"/>
      <w:r w:rsidRPr="009B0A96">
        <w:rPr>
          <w:rFonts w:ascii="Roboto" w:eastAsia="Times New Roman" w:hAnsi="Roboto" w:cs="Times New Roman"/>
          <w:color w:val="333333"/>
          <w:sz w:val="24"/>
          <w:szCs w:val="24"/>
          <w:lang w:eastAsia="en-ID"/>
        </w:rPr>
        <w:t>.</w:t>
      </w:r>
    </w:p>
    <w:p w:rsidR="00244A8B" w:rsidRDefault="00244A8B"/>
    <w:sectPr w:rsidR="00244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5B5B"/>
    <w:multiLevelType w:val="multilevel"/>
    <w:tmpl w:val="1054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D0BF8"/>
    <w:multiLevelType w:val="hybridMultilevel"/>
    <w:tmpl w:val="ABD0E7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3007C"/>
    <w:multiLevelType w:val="multilevel"/>
    <w:tmpl w:val="76A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6"/>
    <w:rsid w:val="00244A8B"/>
    <w:rsid w:val="009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8FEEC-6B91-4152-9373-07E2FC0A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110">
          <w:blockQuote w:val="1"/>
          <w:marLeft w:val="720"/>
          <w:marRight w:val="720"/>
          <w:marTop w:val="480"/>
          <w:marBottom w:val="480"/>
          <w:divBdr>
            <w:top w:val="none" w:sz="0" w:space="11" w:color="0081FF"/>
            <w:left w:val="single" w:sz="24" w:space="11" w:color="0081FF"/>
            <w:bottom w:val="none" w:sz="0" w:space="11" w:color="0081FF"/>
            <w:right w:val="none" w:sz="0" w:space="11" w:color="0081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</cp:revision>
  <dcterms:created xsi:type="dcterms:W3CDTF">2020-10-14T00:52:00Z</dcterms:created>
  <dcterms:modified xsi:type="dcterms:W3CDTF">2020-10-14T00:58:00Z</dcterms:modified>
</cp:coreProperties>
</file>