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B3" w:rsidRPr="000D6FB3" w:rsidRDefault="000D6FB3" w:rsidP="000D6FB3">
      <w:pPr>
        <w:spacing w:after="144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n-ID"/>
        </w:rPr>
      </w:pPr>
      <w:proofErr w:type="spellStart"/>
      <w:r w:rsidRPr="000D6FB3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n-ID"/>
        </w:rPr>
        <w:t>Mensetting</w:t>
      </w:r>
      <w:proofErr w:type="spellEnd"/>
      <w:r w:rsidRPr="000D6FB3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n-ID"/>
        </w:rPr>
        <w:t xml:space="preserve"> PPN </w:t>
      </w:r>
      <w:proofErr w:type="spellStart"/>
      <w:r w:rsidRPr="000D6FB3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n-ID"/>
        </w:rPr>
        <w:t>pada</w:t>
      </w:r>
      <w:proofErr w:type="spellEnd"/>
      <w:r w:rsidRPr="000D6FB3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n-ID"/>
        </w:rPr>
        <w:t xml:space="preserve"> MYOB Accounting Versi18 </w:t>
      </w:r>
      <w:proofErr w:type="spellStart"/>
      <w:r w:rsidRPr="000D6FB3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n-ID"/>
        </w:rPr>
        <w:t>Lengkap</w:t>
      </w:r>
      <w:proofErr w:type="spellEnd"/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Software MYOB Accounting v18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sangat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berguna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kegiatan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perusahaan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menyimpan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otomatisasi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data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baik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kegiatan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intern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kegiatan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ektern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Dalam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kegiatan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perusahaan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pasti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tidak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pernah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luput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Istilah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Pertambahan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Nilai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(PPN).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br/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Sesuai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dengan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materi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kali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ini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membahas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tentang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cara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membuat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men-setting Link 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(PPN)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pasti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kalian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banyak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bukan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belum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mengetahui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cara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agaimana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men-setting Link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software MYOB accounting v18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bukan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?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Sebelum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Anda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mensetting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perlu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diketahui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apa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sih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guna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penghasilan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? </w:t>
      </w:r>
      <w:proofErr w:type="spellStart"/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apa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dari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penghasilan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perusahaan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sampai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di setting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didalam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software MYOB accounting v18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ini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? Nah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langsung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saja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kami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jelaskan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bahwa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Pertambahan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Nilai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pungutan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dibebankan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atas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transaksi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jual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beli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barang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jasa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dikenakan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wajib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pribadi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wajib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badan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menjadi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pengusaha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kena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Jadi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perlu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kalian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ketahui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bahwa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berkewajiban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memungut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menyetor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melaporkan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PPN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Penjual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Tapi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diwajibkan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membayar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PPN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konsumen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terakhir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br/>
        <w:t xml:space="preserve">Nah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tadi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sudah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kami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bahas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biar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kalian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tahu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bahwa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Penghasilan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itu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seperti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apa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Langsung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saja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bagaimana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cara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memasukkan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mensetting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link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? Mari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kita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lihat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langkah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–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langkahnya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berikut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ini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:</w:t>
      </w:r>
    </w:p>
    <w:p w:rsidR="000D6FB3" w:rsidRPr="000D6FB3" w:rsidRDefault="000D6FB3" w:rsidP="000D6FB3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Pada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tampilan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pembuka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MYOB Accounting,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kemudian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Pilih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List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→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Tax Codes.</w:t>
      </w:r>
    </w:p>
    <w:p w:rsidR="000D6FB3" w:rsidRPr="000D6FB3" w:rsidRDefault="000D6FB3" w:rsidP="000D6FB3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Klik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GST       Goods &amp; services Tax,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kemudian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klik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 Edit</w:t>
      </w:r>
      <w:r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meng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edit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lagi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:rsidR="000D6FB3" w:rsidRPr="000D6FB3" w:rsidRDefault="000D6FB3" w:rsidP="000D6FB3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Kemudian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akan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muncul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jendela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baru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tulisannya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Tax code Information 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di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pojok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kiri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atas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.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Kemudian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ini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semua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seperti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:</w:t>
      </w:r>
    </w:p>
    <w:p w:rsid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</w:pP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>Untuk</w:t>
      </w:r>
      <w:proofErr w:type="spellEnd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>kena</w:t>
      </w:r>
      <w:proofErr w:type="spellEnd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>atau</w:t>
      </w:r>
      <w:proofErr w:type="spellEnd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 xml:space="preserve"> GST </w:t>
      </w:r>
      <w:proofErr w:type="spellStart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>seperti</w:t>
      </w:r>
      <w:proofErr w:type="spellEnd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>berikut</w:t>
      </w:r>
      <w:proofErr w:type="spellEnd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proofErr w:type="gramStart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>dibawah</w:t>
      </w:r>
      <w:proofErr w:type="spellEnd"/>
      <w:r w:rsidRPr="000D6FB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en-ID"/>
        </w:rPr>
        <w:t xml:space="preserve"> :</w:t>
      </w:r>
      <w:proofErr w:type="gramEnd"/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Tax Code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PPN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Description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Pertambahan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Nilai</w:t>
      </w:r>
      <w:proofErr w:type="spellEnd"/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Tax Type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Goods &amp; Service Tax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Rate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10% 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Linked Account For Tax Collected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2-1500 VAT OUT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(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Biasanya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nomor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selalu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berbeda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disetiap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perusahaan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,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jadi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harus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bisa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menyesuaikan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akunnya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). VAT OUT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itu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artinya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PPN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keluar.Jadi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penting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kalian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memahaminya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.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lastRenderedPageBreak/>
        <w:t>Linked account for Tax Paid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 2-1600 VAT IN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( Vat</w:t>
      </w:r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In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artinya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adalah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PPN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Masuk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).</w:t>
      </w:r>
      <w:bookmarkStart w:id="0" w:name="_GoBack"/>
      <w:bookmarkEnd w:id="0"/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Untuk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yang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tidak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kena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pajak</w:t>
      </w:r>
      <w:proofErr w:type="spellEnd"/>
      <w:proofErr w:type="gram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 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istilahnya</w:t>
      </w:r>
      <w:proofErr w:type="spellEnd"/>
      <w:proofErr w:type="gram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Tax code N-T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seperti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berikut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ini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 :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Tax code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N-T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 xml:space="preserve">Description 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Tidak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kena</w:t>
      </w:r>
      <w:proofErr w:type="spellEnd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Pajak</w:t>
      </w:r>
      <w:proofErr w:type="spellEnd"/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Tax Type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Sales Tax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Rate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proofErr w:type="spellStart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diisi</w:t>
      </w:r>
      <w:proofErr w:type="spellEnd"/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n-ID"/>
        </w:rPr>
        <w:t>  0%</w:t>
      </w:r>
      <w:r w:rsidRPr="000D6FB3">
        <w:rPr>
          <w:rFonts w:ascii="Arial" w:eastAsia="Times New Roman" w:hAnsi="Arial" w:cs="Arial"/>
          <w:color w:val="333333"/>
          <w:sz w:val="24"/>
          <w:szCs w:val="24"/>
          <w:lang w:eastAsia="en-ID"/>
        </w:rPr>
        <w:t> </w:t>
      </w:r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(</w:t>
      </w:r>
      <w:proofErr w:type="spellStart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karena</w:t>
      </w:r>
      <w:proofErr w:type="spellEnd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sudah</w:t>
      </w:r>
      <w:proofErr w:type="spellEnd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dijelaskan</w:t>
      </w:r>
      <w:proofErr w:type="spellEnd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tidak</w:t>
      </w:r>
      <w:proofErr w:type="spellEnd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kena</w:t>
      </w:r>
      <w:proofErr w:type="spellEnd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pajak</w:t>
      </w:r>
      <w:proofErr w:type="spellEnd"/>
      <w:r w:rsidRPr="000D6FB3">
        <w:rPr>
          <w:rFonts w:ascii="Arial" w:eastAsia="Times New Roman" w:hAnsi="Arial" w:cs="Arial"/>
          <w:i/>
          <w:iCs/>
          <w:color w:val="FF0000"/>
          <w:sz w:val="24"/>
          <w:szCs w:val="24"/>
          <w:bdr w:val="none" w:sz="0" w:space="0" w:color="auto" w:frame="1"/>
          <w:lang w:eastAsia="en-ID"/>
        </w:rPr>
        <w:t>)</w:t>
      </w:r>
    </w:p>
    <w:p w:rsidR="000D6FB3" w:rsidRPr="000D6FB3" w:rsidRDefault="000D6FB3" w:rsidP="000D6FB3">
      <w:pPr>
        <w:shd w:val="clear" w:color="auto" w:fill="FFFFFF"/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ID"/>
        </w:rPr>
      </w:pPr>
    </w:p>
    <w:p w:rsidR="005745E6" w:rsidRPr="000D6FB3" w:rsidRDefault="005745E6" w:rsidP="000D6FB3">
      <w:pPr>
        <w:jc w:val="both"/>
        <w:rPr>
          <w:rFonts w:ascii="Arial" w:hAnsi="Arial" w:cs="Arial"/>
          <w:sz w:val="24"/>
          <w:szCs w:val="24"/>
        </w:rPr>
      </w:pPr>
    </w:p>
    <w:sectPr w:rsidR="005745E6" w:rsidRPr="000D6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DA3"/>
    <w:multiLevelType w:val="multilevel"/>
    <w:tmpl w:val="182A41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67F645E"/>
    <w:multiLevelType w:val="hybridMultilevel"/>
    <w:tmpl w:val="4F2235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B3"/>
    <w:rsid w:val="000D6FB3"/>
    <w:rsid w:val="005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97A54-0CE6-4F20-8478-35ABD77A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1662">
          <w:marLeft w:val="0"/>
          <w:marRight w:val="0"/>
          <w:marTop w:val="0"/>
          <w:marBottom w:val="225"/>
          <w:divBdr>
            <w:top w:val="single" w:sz="6" w:space="11" w:color="F0F0F0"/>
            <w:left w:val="single" w:sz="6" w:space="11" w:color="F0F0F0"/>
            <w:bottom w:val="single" w:sz="6" w:space="11" w:color="F0F0F0"/>
            <w:right w:val="single" w:sz="6" w:space="11" w:color="F0F0F0"/>
          </w:divBdr>
        </w:div>
        <w:div w:id="16866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0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285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15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732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36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882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97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52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5619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41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99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25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056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79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702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65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LOLITA</dc:creator>
  <cp:keywords/>
  <dc:description/>
  <cp:lastModifiedBy>LOLITA</cp:lastModifiedBy>
  <cp:revision>1</cp:revision>
  <dcterms:created xsi:type="dcterms:W3CDTF">2020-08-19T01:19:00Z</dcterms:created>
  <dcterms:modified xsi:type="dcterms:W3CDTF">2020-08-19T01:24:00Z</dcterms:modified>
</cp:coreProperties>
</file>